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2070" w14:textId="4796A205" w:rsidR="00134FA9" w:rsidRPr="00134FA9" w:rsidRDefault="0031231B" w:rsidP="00134FA9">
      <w:pPr>
        <w:spacing w:before="100"/>
        <w:ind w:right="-16"/>
        <w:jc w:val="center"/>
        <w:rPr>
          <w:rFonts w:ascii="Times New Roman" w:hAnsi="Times New Roman" w:cs="Times New Roman"/>
          <w:b/>
          <w:sz w:val="36"/>
        </w:rPr>
      </w:pPr>
      <w:r>
        <w:rPr>
          <w:rFonts w:ascii="Times New Roman" w:hAnsi="Times New Roman" w:cs="Times New Roman"/>
          <w:b/>
          <w:w w:val="110"/>
          <w:sz w:val="36"/>
        </w:rPr>
        <w:t xml:space="preserve">Addendum to the </w:t>
      </w:r>
      <w:r w:rsidR="004964B5">
        <w:rPr>
          <w:rFonts w:ascii="Times New Roman" w:hAnsi="Times New Roman" w:cs="Times New Roman"/>
          <w:b/>
          <w:w w:val="110"/>
          <w:sz w:val="36"/>
        </w:rPr>
        <w:t>Exposure Draft</w:t>
      </w:r>
    </w:p>
    <w:p w14:paraId="15C824E4" w14:textId="7C28904E" w:rsidR="00134FA9" w:rsidRPr="004964B5" w:rsidRDefault="004964B5" w:rsidP="00134FA9">
      <w:pPr>
        <w:spacing w:line="249" w:lineRule="auto"/>
        <w:ind w:right="-16"/>
        <w:jc w:val="center"/>
        <w:rPr>
          <w:rFonts w:ascii="Times New Roman" w:hAnsi="Times New Roman" w:cs="Times New Roman"/>
          <w:i/>
          <w:iCs/>
          <w:w w:val="95"/>
          <w:sz w:val="36"/>
        </w:rPr>
      </w:pPr>
      <w:r w:rsidRPr="004964B5">
        <w:rPr>
          <w:rFonts w:ascii="Times New Roman" w:hAnsi="Times New Roman" w:cs="Times New Roman"/>
          <w:i/>
          <w:iCs/>
          <w:w w:val="95"/>
          <w:sz w:val="36"/>
        </w:rPr>
        <w:t>Third edition of the</w:t>
      </w:r>
      <w:r w:rsidR="00681DA4" w:rsidRPr="004964B5">
        <w:rPr>
          <w:rFonts w:ascii="Times New Roman" w:hAnsi="Times New Roman" w:cs="Times New Roman"/>
          <w:i/>
          <w:iCs/>
          <w:w w:val="95"/>
          <w:sz w:val="36"/>
        </w:rPr>
        <w:t xml:space="preserve"> </w:t>
      </w:r>
      <w:r w:rsidR="00134FA9" w:rsidRPr="004964B5">
        <w:rPr>
          <w:rFonts w:ascii="Times New Roman" w:hAnsi="Times New Roman" w:cs="Times New Roman"/>
          <w:w w:val="95"/>
          <w:sz w:val="36"/>
        </w:rPr>
        <w:t>IFRS for SMEs</w:t>
      </w:r>
      <w:r w:rsidR="00134FA9" w:rsidRPr="004964B5">
        <w:rPr>
          <w:rFonts w:ascii="Times New Roman" w:hAnsi="Times New Roman" w:cs="Times New Roman"/>
          <w:i/>
          <w:iCs/>
          <w:w w:val="95"/>
          <w:sz w:val="36"/>
        </w:rPr>
        <w:t xml:space="preserve"> </w:t>
      </w:r>
      <w:r w:rsidRPr="004964B5">
        <w:rPr>
          <w:rFonts w:ascii="Times New Roman" w:hAnsi="Times New Roman" w:cs="Times New Roman"/>
          <w:i/>
          <w:iCs/>
          <w:w w:val="95"/>
          <w:sz w:val="36"/>
        </w:rPr>
        <w:t>Accounting</w:t>
      </w:r>
      <w:r>
        <w:rPr>
          <w:rFonts w:ascii="Times New Roman" w:hAnsi="Times New Roman" w:cs="Times New Roman"/>
          <w:i/>
          <w:iCs/>
          <w:w w:val="95"/>
          <w:sz w:val="36"/>
        </w:rPr>
        <w:t xml:space="preserve"> </w:t>
      </w:r>
      <w:r w:rsidR="00134FA9" w:rsidRPr="004964B5">
        <w:rPr>
          <w:rFonts w:ascii="Times New Roman" w:hAnsi="Times New Roman" w:cs="Times New Roman"/>
          <w:i/>
          <w:iCs/>
          <w:w w:val="95"/>
          <w:sz w:val="36"/>
        </w:rPr>
        <w:t>Standard</w:t>
      </w:r>
    </w:p>
    <w:p w14:paraId="75CC6D85" w14:textId="2341002A" w:rsidR="00BB7C39" w:rsidRPr="002B5B27" w:rsidRDefault="0031231B" w:rsidP="00BB7C39">
      <w:pPr>
        <w:spacing w:before="1" w:line="440" w:lineRule="atLeast"/>
        <w:ind w:right="-16"/>
        <w:jc w:val="center"/>
        <w:rPr>
          <w:rFonts w:ascii="Times New Roman" w:hAnsi="Times New Roman" w:cs="Times New Roman"/>
          <w:iCs/>
          <w:sz w:val="24"/>
        </w:rPr>
      </w:pPr>
      <w:r>
        <w:rPr>
          <w:rFonts w:ascii="Times New Roman" w:hAnsi="Times New Roman" w:cs="Times New Roman"/>
          <w:iCs/>
          <w:sz w:val="24"/>
        </w:rPr>
        <w:t>March</w:t>
      </w:r>
      <w:r w:rsidR="00BB7C39" w:rsidRPr="002B5B27">
        <w:rPr>
          <w:rFonts w:ascii="Times New Roman" w:hAnsi="Times New Roman" w:cs="Times New Roman"/>
          <w:iCs/>
          <w:sz w:val="24"/>
        </w:rPr>
        <w:t xml:space="preserve"> 202</w:t>
      </w:r>
      <w:r>
        <w:rPr>
          <w:rFonts w:ascii="Times New Roman" w:hAnsi="Times New Roman" w:cs="Times New Roman"/>
          <w:iCs/>
          <w:sz w:val="24"/>
        </w:rPr>
        <w:t>4</w:t>
      </w:r>
    </w:p>
    <w:p w14:paraId="315B30A0" w14:textId="26AA3C81" w:rsidR="006D0312" w:rsidRPr="00134FA9" w:rsidRDefault="0031231B" w:rsidP="00700758">
      <w:pPr>
        <w:spacing w:after="120" w:line="360" w:lineRule="auto"/>
        <w:jc w:val="center"/>
        <w:rPr>
          <w:rFonts w:ascii="Times New Roman" w:hAnsi="Times New Roman" w:cs="Times New Roman"/>
          <w:b/>
          <w:bCs/>
          <w:color w:val="000000"/>
          <w:sz w:val="32"/>
          <w:szCs w:val="32"/>
          <w:lang w:val="en-US"/>
        </w:rPr>
      </w:pPr>
      <w:r>
        <w:rPr>
          <w:rFonts w:ascii="Times New Roman" w:hAnsi="Times New Roman" w:cs="Times New Roman"/>
          <w:b/>
          <w:bCs/>
          <w:color w:val="000000"/>
          <w:sz w:val="32"/>
          <w:szCs w:val="32"/>
          <w:lang w:val="en-US"/>
        </w:rPr>
        <w:t>Comment template</w:t>
      </w:r>
    </w:p>
    <w:p w14:paraId="52ED9881" w14:textId="77777777" w:rsidR="00C33384" w:rsidRDefault="00C33384" w:rsidP="00700758">
      <w:pPr>
        <w:spacing w:before="120" w:after="120"/>
        <w:rPr>
          <w:rFonts w:ascii="Times New Roman" w:hAnsi="Times New Roman" w:cs="Times New Roman"/>
          <w:b/>
          <w:sz w:val="24"/>
          <w:szCs w:val="24"/>
        </w:rPr>
      </w:pPr>
      <w:r>
        <w:rPr>
          <w:rFonts w:ascii="Times New Roman" w:hAnsi="Times New Roman" w:cs="Times New Roman"/>
          <w:b/>
          <w:sz w:val="24"/>
          <w:szCs w:val="24"/>
        </w:rPr>
        <w:t>Invitation to comment</w:t>
      </w:r>
    </w:p>
    <w:p w14:paraId="76F09133" w14:textId="5BA5BE92" w:rsidR="00F0248E" w:rsidRDefault="00F0248E" w:rsidP="00A539E8">
      <w:pPr>
        <w:spacing w:before="120" w:after="120"/>
        <w:rPr>
          <w:rFonts w:ascii="Times New Roman" w:hAnsi="Times New Roman" w:cs="Times New Roman"/>
          <w:sz w:val="24"/>
          <w:szCs w:val="24"/>
        </w:rPr>
      </w:pPr>
      <w:r>
        <w:rPr>
          <w:rFonts w:ascii="Times New Roman" w:hAnsi="Times New Roman" w:cs="Times New Roman"/>
          <w:sz w:val="24"/>
          <w:szCs w:val="24"/>
        </w:rPr>
        <w:t xml:space="preserve">The International Accounting Standards Board (IASB) invites comments </w:t>
      </w:r>
      <w:r w:rsidRPr="00F0248E">
        <w:rPr>
          <w:rFonts w:ascii="Times New Roman" w:hAnsi="Times New Roman" w:cs="Times New Roman"/>
          <w:sz w:val="24"/>
          <w:szCs w:val="24"/>
        </w:rPr>
        <w:t xml:space="preserve">on the proposals in </w:t>
      </w:r>
      <w:r w:rsidR="00947CFA">
        <w:rPr>
          <w:rFonts w:ascii="Times New Roman" w:hAnsi="Times New Roman" w:cs="Times New Roman"/>
          <w:sz w:val="24"/>
          <w:szCs w:val="24"/>
        </w:rPr>
        <w:t xml:space="preserve">the Exposure Draft </w:t>
      </w:r>
      <w:r w:rsidR="00947CFA" w:rsidRPr="00D7746D">
        <w:rPr>
          <w:rFonts w:ascii="Times New Roman" w:hAnsi="Times New Roman" w:cs="Times New Roman"/>
          <w:i/>
          <w:iCs/>
          <w:sz w:val="24"/>
          <w:szCs w:val="24"/>
        </w:rPr>
        <w:t xml:space="preserve">Addendum to the Exposure Draft </w:t>
      </w:r>
      <w:r w:rsidR="00947CFA" w:rsidRPr="00D7746D">
        <w:rPr>
          <w:rFonts w:ascii="Times New Roman" w:hAnsi="Times New Roman" w:cs="Times New Roman"/>
          <w:sz w:val="24"/>
          <w:szCs w:val="24"/>
        </w:rPr>
        <w:t xml:space="preserve">Third edition of the </w:t>
      </w:r>
      <w:r w:rsidR="00947CFA" w:rsidRPr="00D7746D">
        <w:rPr>
          <w:rFonts w:ascii="Times New Roman" w:hAnsi="Times New Roman" w:cs="Times New Roman"/>
          <w:i/>
          <w:iCs/>
          <w:sz w:val="24"/>
          <w:szCs w:val="24"/>
        </w:rPr>
        <w:t>IFRS for SMEs</w:t>
      </w:r>
      <w:r w:rsidR="00947CFA" w:rsidRPr="00D7746D">
        <w:rPr>
          <w:rFonts w:ascii="Times New Roman" w:hAnsi="Times New Roman" w:cs="Times New Roman"/>
          <w:sz w:val="24"/>
          <w:szCs w:val="24"/>
        </w:rPr>
        <w:t xml:space="preserve"> Accounting Standard</w:t>
      </w:r>
      <w:r w:rsidRPr="00F0248E">
        <w:rPr>
          <w:rFonts w:ascii="Times New Roman" w:hAnsi="Times New Roman" w:cs="Times New Roman"/>
          <w:sz w:val="24"/>
          <w:szCs w:val="24"/>
        </w:rPr>
        <w:t>, particularly on Questions 1–4. Comments are most helpful if they:</w:t>
      </w:r>
    </w:p>
    <w:p w14:paraId="756DACCE" w14:textId="77777777" w:rsidR="007514BC" w:rsidRPr="007514BC" w:rsidRDefault="007514BC" w:rsidP="007514BC">
      <w:pPr>
        <w:spacing w:before="120" w:after="120"/>
        <w:ind w:left="567" w:right="811" w:hanging="567"/>
        <w:rPr>
          <w:rFonts w:ascii="Times New Roman" w:hAnsi="Times New Roman" w:cs="Times New Roman"/>
          <w:sz w:val="24"/>
          <w:szCs w:val="24"/>
        </w:rPr>
      </w:pPr>
      <w:r w:rsidRPr="007514BC">
        <w:rPr>
          <w:rFonts w:ascii="Times New Roman" w:hAnsi="Times New Roman" w:cs="Times New Roman"/>
          <w:sz w:val="24"/>
          <w:szCs w:val="24"/>
        </w:rPr>
        <w:t>(a)</w:t>
      </w:r>
      <w:r w:rsidRPr="007514BC">
        <w:rPr>
          <w:rFonts w:ascii="Times New Roman" w:hAnsi="Times New Roman" w:cs="Times New Roman"/>
          <w:sz w:val="24"/>
          <w:szCs w:val="24"/>
        </w:rPr>
        <w:tab/>
        <w:t xml:space="preserve">respond to the questions as </w:t>
      </w:r>
      <w:proofErr w:type="gramStart"/>
      <w:r w:rsidRPr="007514BC">
        <w:rPr>
          <w:rFonts w:ascii="Times New Roman" w:hAnsi="Times New Roman" w:cs="Times New Roman"/>
          <w:sz w:val="24"/>
          <w:szCs w:val="24"/>
        </w:rPr>
        <w:t>stated;</w:t>
      </w:r>
      <w:proofErr w:type="gramEnd"/>
    </w:p>
    <w:p w14:paraId="0B8B4204" w14:textId="77777777" w:rsidR="007514BC" w:rsidRPr="007514BC" w:rsidRDefault="007514BC" w:rsidP="007514BC">
      <w:pPr>
        <w:spacing w:before="120" w:after="120"/>
        <w:ind w:left="567" w:right="811" w:hanging="567"/>
        <w:rPr>
          <w:rFonts w:ascii="Times New Roman" w:hAnsi="Times New Roman" w:cs="Times New Roman"/>
          <w:sz w:val="24"/>
          <w:szCs w:val="24"/>
        </w:rPr>
      </w:pPr>
      <w:r w:rsidRPr="007514BC">
        <w:rPr>
          <w:rFonts w:ascii="Times New Roman" w:hAnsi="Times New Roman" w:cs="Times New Roman"/>
          <w:sz w:val="24"/>
          <w:szCs w:val="24"/>
        </w:rPr>
        <w:t>(b)</w:t>
      </w:r>
      <w:r w:rsidRPr="007514BC">
        <w:rPr>
          <w:rFonts w:ascii="Times New Roman" w:hAnsi="Times New Roman" w:cs="Times New Roman"/>
          <w:sz w:val="24"/>
          <w:szCs w:val="24"/>
        </w:rPr>
        <w:tab/>
        <w:t xml:space="preserve">specify the paragraph(s) to which they </w:t>
      </w:r>
      <w:proofErr w:type="gramStart"/>
      <w:r w:rsidRPr="007514BC">
        <w:rPr>
          <w:rFonts w:ascii="Times New Roman" w:hAnsi="Times New Roman" w:cs="Times New Roman"/>
          <w:sz w:val="24"/>
          <w:szCs w:val="24"/>
        </w:rPr>
        <w:t>relate;</w:t>
      </w:r>
      <w:proofErr w:type="gramEnd"/>
    </w:p>
    <w:p w14:paraId="7870571C" w14:textId="77777777" w:rsidR="007514BC" w:rsidRPr="007514BC" w:rsidRDefault="007514BC" w:rsidP="007514BC">
      <w:pPr>
        <w:spacing w:before="120" w:after="120"/>
        <w:ind w:left="567" w:right="811" w:hanging="567"/>
        <w:rPr>
          <w:rFonts w:ascii="Times New Roman" w:hAnsi="Times New Roman" w:cs="Times New Roman"/>
          <w:sz w:val="24"/>
          <w:szCs w:val="24"/>
        </w:rPr>
      </w:pPr>
      <w:r w:rsidRPr="007514BC">
        <w:rPr>
          <w:rFonts w:ascii="Times New Roman" w:hAnsi="Times New Roman" w:cs="Times New Roman"/>
          <w:sz w:val="24"/>
          <w:szCs w:val="24"/>
        </w:rPr>
        <w:t>(c)</w:t>
      </w:r>
      <w:r w:rsidRPr="007514BC">
        <w:rPr>
          <w:rFonts w:ascii="Times New Roman" w:hAnsi="Times New Roman" w:cs="Times New Roman"/>
          <w:sz w:val="24"/>
          <w:szCs w:val="24"/>
        </w:rPr>
        <w:tab/>
        <w:t xml:space="preserve">contain a clear </w:t>
      </w:r>
      <w:proofErr w:type="gramStart"/>
      <w:r w:rsidRPr="007514BC">
        <w:rPr>
          <w:rFonts w:ascii="Times New Roman" w:hAnsi="Times New Roman" w:cs="Times New Roman"/>
          <w:sz w:val="24"/>
          <w:szCs w:val="24"/>
        </w:rPr>
        <w:t>rationale;</w:t>
      </w:r>
      <w:proofErr w:type="gramEnd"/>
    </w:p>
    <w:p w14:paraId="08CACE34" w14:textId="77777777" w:rsidR="007514BC" w:rsidRPr="007514BC" w:rsidRDefault="007514BC" w:rsidP="007514BC">
      <w:pPr>
        <w:spacing w:before="120" w:after="120"/>
        <w:ind w:left="567" w:right="811" w:hanging="567"/>
        <w:rPr>
          <w:rFonts w:ascii="Times New Roman" w:hAnsi="Times New Roman" w:cs="Times New Roman"/>
          <w:sz w:val="24"/>
          <w:szCs w:val="24"/>
        </w:rPr>
      </w:pPr>
      <w:r w:rsidRPr="007514BC">
        <w:rPr>
          <w:rFonts w:ascii="Times New Roman" w:hAnsi="Times New Roman" w:cs="Times New Roman"/>
          <w:sz w:val="24"/>
          <w:szCs w:val="24"/>
        </w:rPr>
        <w:t>(d)</w:t>
      </w:r>
      <w:r w:rsidRPr="007514BC">
        <w:rPr>
          <w:rFonts w:ascii="Times New Roman" w:hAnsi="Times New Roman" w:cs="Times New Roman"/>
          <w:sz w:val="24"/>
          <w:szCs w:val="24"/>
        </w:rPr>
        <w:tab/>
        <w:t>identify any wording in the proposals that is difficult to translate; and</w:t>
      </w:r>
    </w:p>
    <w:p w14:paraId="627CD39D" w14:textId="77777777" w:rsidR="007514BC" w:rsidRDefault="007514BC" w:rsidP="007514BC">
      <w:pPr>
        <w:spacing w:before="120" w:after="120"/>
        <w:ind w:left="567" w:right="811" w:hanging="567"/>
        <w:rPr>
          <w:rFonts w:ascii="Times New Roman" w:hAnsi="Times New Roman" w:cs="Times New Roman"/>
          <w:sz w:val="24"/>
          <w:szCs w:val="24"/>
        </w:rPr>
      </w:pPr>
      <w:r w:rsidRPr="007514BC">
        <w:rPr>
          <w:rFonts w:ascii="Times New Roman" w:hAnsi="Times New Roman" w:cs="Times New Roman"/>
          <w:sz w:val="24"/>
          <w:szCs w:val="24"/>
        </w:rPr>
        <w:t>(e)</w:t>
      </w:r>
      <w:r w:rsidRPr="007514BC">
        <w:rPr>
          <w:rFonts w:ascii="Times New Roman" w:hAnsi="Times New Roman" w:cs="Times New Roman"/>
          <w:sz w:val="24"/>
          <w:szCs w:val="24"/>
        </w:rPr>
        <w:tab/>
        <w:t>include any alternative approach the IASB should consider, if applicable.</w:t>
      </w:r>
    </w:p>
    <w:p w14:paraId="12654AEF" w14:textId="637033B7" w:rsidR="006D0312" w:rsidRPr="00134FA9" w:rsidRDefault="006D0312" w:rsidP="00700758">
      <w:pPr>
        <w:spacing w:before="120" w:after="120"/>
        <w:rPr>
          <w:rFonts w:ascii="Times New Roman" w:hAnsi="Times New Roman" w:cs="Times New Roman"/>
          <w:b/>
          <w:sz w:val="24"/>
          <w:szCs w:val="24"/>
        </w:rPr>
      </w:pPr>
      <w:r w:rsidRPr="00134FA9">
        <w:rPr>
          <w:rFonts w:ascii="Times New Roman" w:hAnsi="Times New Roman" w:cs="Times New Roman"/>
          <w:b/>
          <w:sz w:val="24"/>
          <w:szCs w:val="24"/>
        </w:rPr>
        <w:t>Instructions for completion</w:t>
      </w:r>
    </w:p>
    <w:p w14:paraId="7C1642D6" w14:textId="6EE63E59" w:rsidR="00570EAA" w:rsidRPr="00134FA9" w:rsidRDefault="00F37FDC" w:rsidP="00EB4BED">
      <w:pPr>
        <w:rPr>
          <w:rFonts w:ascii="Times New Roman" w:hAnsi="Times New Roman" w:cs="Times New Roman"/>
          <w:sz w:val="24"/>
          <w:szCs w:val="24"/>
        </w:rPr>
      </w:pPr>
      <w:r>
        <w:rPr>
          <w:rFonts w:ascii="Times New Roman" w:hAnsi="Times New Roman" w:cs="Times New Roman"/>
          <w:sz w:val="24"/>
          <w:szCs w:val="24"/>
        </w:rPr>
        <w:t>T</w:t>
      </w:r>
      <w:r w:rsidR="00F560B7" w:rsidRPr="00134FA9">
        <w:rPr>
          <w:rFonts w:ascii="Times New Roman" w:hAnsi="Times New Roman" w:cs="Times New Roman"/>
          <w:sz w:val="24"/>
          <w:szCs w:val="24"/>
        </w:rPr>
        <w:t xml:space="preserve">his separate </w:t>
      </w:r>
      <w:r w:rsidR="00540BB4" w:rsidRPr="00134FA9">
        <w:rPr>
          <w:rFonts w:ascii="Times New Roman" w:hAnsi="Times New Roman" w:cs="Times New Roman"/>
          <w:sz w:val="24"/>
          <w:szCs w:val="24"/>
        </w:rPr>
        <w:t>Microsoft Word</w:t>
      </w:r>
      <w:r w:rsidR="00540BB4" w:rsidRPr="00134FA9">
        <w:rPr>
          <w:rFonts w:ascii="Times New Roman" w:hAnsi="Times New Roman" w:cs="Times New Roman"/>
          <w:color w:val="5F5F60"/>
          <w:sz w:val="24"/>
          <w:szCs w:val="24"/>
          <w:vertAlign w:val="superscript"/>
        </w:rPr>
        <w:t>®</w:t>
      </w:r>
      <w:r w:rsidR="00540BB4" w:rsidRPr="00134FA9">
        <w:rPr>
          <w:rFonts w:ascii="Times New Roman" w:hAnsi="Times New Roman" w:cs="Times New Roman"/>
          <w:sz w:val="24"/>
          <w:szCs w:val="24"/>
        </w:rPr>
        <w:t xml:space="preserve"> </w:t>
      </w:r>
      <w:r w:rsidR="00F560B7" w:rsidRPr="00134FA9">
        <w:rPr>
          <w:rFonts w:ascii="Times New Roman" w:hAnsi="Times New Roman" w:cs="Times New Roman"/>
          <w:sz w:val="24"/>
          <w:szCs w:val="24"/>
        </w:rPr>
        <w:t>document</w:t>
      </w:r>
      <w:r w:rsidRPr="00F37FDC">
        <w:t xml:space="preserve"> </w:t>
      </w:r>
      <w:r w:rsidRPr="00F37FDC">
        <w:rPr>
          <w:rFonts w:ascii="Times New Roman" w:hAnsi="Times New Roman" w:cs="Times New Roman"/>
          <w:sz w:val="24"/>
          <w:szCs w:val="24"/>
        </w:rPr>
        <w:t xml:space="preserve">has been compiled by the staff of the IFRS Foundation </w:t>
      </w:r>
      <w:r w:rsidR="00F560B7" w:rsidRPr="00134FA9">
        <w:rPr>
          <w:rFonts w:ascii="Times New Roman" w:hAnsi="Times New Roman" w:cs="Times New Roman"/>
          <w:sz w:val="24"/>
          <w:szCs w:val="24"/>
        </w:rPr>
        <w:t xml:space="preserve">for respondents to use for submitting their </w:t>
      </w:r>
      <w:proofErr w:type="gramStart"/>
      <w:r w:rsidR="00F560B7" w:rsidRPr="00134FA9">
        <w:rPr>
          <w:rFonts w:ascii="Times New Roman" w:hAnsi="Times New Roman" w:cs="Times New Roman"/>
          <w:sz w:val="24"/>
          <w:szCs w:val="24"/>
        </w:rPr>
        <w:t>comments</w:t>
      </w:r>
      <w:r w:rsidR="004B1A73">
        <w:rPr>
          <w:rFonts w:ascii="Times New Roman" w:hAnsi="Times New Roman" w:cs="Times New Roman"/>
          <w:sz w:val="24"/>
          <w:szCs w:val="24"/>
        </w:rPr>
        <w:t xml:space="preserve">, </w:t>
      </w:r>
      <w:r w:rsidR="00F560B7" w:rsidRPr="00134FA9">
        <w:rPr>
          <w:rFonts w:ascii="Times New Roman" w:hAnsi="Times New Roman" w:cs="Times New Roman"/>
          <w:sz w:val="24"/>
          <w:szCs w:val="24"/>
        </w:rPr>
        <w:t>if</w:t>
      </w:r>
      <w:proofErr w:type="gramEnd"/>
      <w:r w:rsidR="00F560B7" w:rsidRPr="00134FA9">
        <w:rPr>
          <w:rFonts w:ascii="Times New Roman" w:hAnsi="Times New Roman" w:cs="Times New Roman"/>
          <w:sz w:val="24"/>
          <w:szCs w:val="24"/>
        </w:rPr>
        <w:t xml:space="preserve"> they wish.  </w:t>
      </w:r>
    </w:p>
    <w:p w14:paraId="2EE8D222" w14:textId="0F549960" w:rsidR="00E2385A" w:rsidRPr="00134FA9" w:rsidRDefault="00F560B7" w:rsidP="00EB4BED">
      <w:pPr>
        <w:rPr>
          <w:rFonts w:ascii="Times New Roman" w:hAnsi="Times New Roman" w:cs="Times New Roman"/>
          <w:sz w:val="24"/>
          <w:szCs w:val="24"/>
        </w:rPr>
      </w:pPr>
      <w:r w:rsidRPr="00134FA9">
        <w:rPr>
          <w:rFonts w:ascii="Times New Roman" w:hAnsi="Times New Roman" w:cs="Times New Roman"/>
          <w:sz w:val="24"/>
          <w:szCs w:val="24"/>
        </w:rPr>
        <w:t xml:space="preserve">This document presents all of the questions in </w:t>
      </w:r>
      <w:r w:rsidR="004964B5">
        <w:rPr>
          <w:rFonts w:ascii="Times New Roman" w:hAnsi="Times New Roman" w:cs="Times New Roman"/>
          <w:sz w:val="24"/>
          <w:szCs w:val="24"/>
        </w:rPr>
        <w:t>the Invitation to Comment on the</w:t>
      </w:r>
      <w:r w:rsidR="00C30AAC">
        <w:rPr>
          <w:rFonts w:ascii="Times New Roman" w:hAnsi="Times New Roman" w:cs="Times New Roman"/>
          <w:sz w:val="24"/>
          <w:szCs w:val="24"/>
        </w:rPr>
        <w:t xml:space="preserve"> Exposure Draft </w:t>
      </w:r>
      <w:r w:rsidR="00C30AAC" w:rsidRPr="00A804A6">
        <w:rPr>
          <w:rFonts w:ascii="Times New Roman" w:hAnsi="Times New Roman" w:cs="Times New Roman"/>
          <w:i/>
          <w:iCs/>
          <w:sz w:val="24"/>
          <w:szCs w:val="24"/>
        </w:rPr>
        <w:t>Addendum to the</w:t>
      </w:r>
      <w:r w:rsidR="004964B5" w:rsidRPr="00A804A6">
        <w:rPr>
          <w:rFonts w:ascii="Times New Roman" w:hAnsi="Times New Roman" w:cs="Times New Roman"/>
          <w:i/>
          <w:iCs/>
          <w:sz w:val="24"/>
          <w:szCs w:val="24"/>
        </w:rPr>
        <w:t xml:space="preserve"> Exposure Draft</w:t>
      </w:r>
      <w:r w:rsidR="00C30AAC" w:rsidRPr="00A804A6">
        <w:rPr>
          <w:rFonts w:ascii="Times New Roman" w:hAnsi="Times New Roman" w:cs="Times New Roman"/>
          <w:i/>
          <w:iCs/>
          <w:sz w:val="24"/>
          <w:szCs w:val="24"/>
        </w:rPr>
        <w:t xml:space="preserve"> </w:t>
      </w:r>
      <w:r w:rsidR="00C30AAC" w:rsidRPr="009543E1">
        <w:rPr>
          <w:rFonts w:ascii="Times New Roman" w:hAnsi="Times New Roman" w:cs="Times New Roman"/>
          <w:sz w:val="24"/>
          <w:szCs w:val="24"/>
        </w:rPr>
        <w:t xml:space="preserve">Third edition of the </w:t>
      </w:r>
      <w:r w:rsidR="00C30AAC" w:rsidRPr="00A804A6">
        <w:rPr>
          <w:rFonts w:ascii="Times New Roman" w:hAnsi="Times New Roman" w:cs="Times New Roman"/>
          <w:i/>
          <w:iCs/>
          <w:sz w:val="24"/>
          <w:szCs w:val="24"/>
        </w:rPr>
        <w:t>IFRS for SMEs</w:t>
      </w:r>
      <w:r w:rsidR="00C30AAC" w:rsidRPr="009543E1">
        <w:rPr>
          <w:rFonts w:ascii="Times New Roman" w:hAnsi="Times New Roman" w:cs="Times New Roman"/>
          <w:sz w:val="24"/>
          <w:szCs w:val="24"/>
        </w:rPr>
        <w:t xml:space="preserve"> Accounting Standard</w:t>
      </w:r>
      <w:r w:rsidR="004964B5">
        <w:rPr>
          <w:rFonts w:ascii="Times New Roman" w:hAnsi="Times New Roman" w:cs="Times New Roman"/>
          <w:i/>
          <w:sz w:val="24"/>
          <w:szCs w:val="24"/>
        </w:rPr>
        <w:t xml:space="preserve"> </w:t>
      </w:r>
      <w:r w:rsidRPr="00134FA9">
        <w:rPr>
          <w:rFonts w:ascii="Times New Roman" w:hAnsi="Times New Roman" w:cs="Times New Roman"/>
          <w:sz w:val="24"/>
          <w:szCs w:val="24"/>
        </w:rPr>
        <w:t xml:space="preserve">in a table with </w:t>
      </w:r>
      <w:r w:rsidR="00BB7C39">
        <w:rPr>
          <w:rFonts w:ascii="Times New Roman" w:hAnsi="Times New Roman" w:cs="Times New Roman"/>
          <w:sz w:val="24"/>
          <w:szCs w:val="24"/>
        </w:rPr>
        <w:t>spaces</w:t>
      </w:r>
      <w:r w:rsidR="00BB7C39" w:rsidRPr="00134FA9">
        <w:rPr>
          <w:rFonts w:ascii="Times New Roman" w:hAnsi="Times New Roman" w:cs="Times New Roman"/>
          <w:sz w:val="24"/>
          <w:szCs w:val="24"/>
        </w:rPr>
        <w:t xml:space="preserve"> </w:t>
      </w:r>
      <w:r w:rsidRPr="00134FA9">
        <w:rPr>
          <w:rFonts w:ascii="Times New Roman" w:hAnsi="Times New Roman" w:cs="Times New Roman"/>
          <w:sz w:val="24"/>
          <w:szCs w:val="24"/>
        </w:rPr>
        <w:t>for respon</w:t>
      </w:r>
      <w:r w:rsidR="00BB7C39">
        <w:rPr>
          <w:rFonts w:ascii="Times New Roman" w:hAnsi="Times New Roman" w:cs="Times New Roman"/>
          <w:sz w:val="24"/>
          <w:szCs w:val="24"/>
        </w:rPr>
        <w:t>ses</w:t>
      </w:r>
      <w:r w:rsidR="00DE7A2D" w:rsidRPr="00134FA9">
        <w:rPr>
          <w:rFonts w:ascii="Times New Roman" w:hAnsi="Times New Roman" w:cs="Times New Roman"/>
          <w:sz w:val="24"/>
          <w:szCs w:val="24"/>
        </w:rPr>
        <w:t xml:space="preserve">. </w:t>
      </w:r>
    </w:p>
    <w:p w14:paraId="4D7C7284" w14:textId="5F91D2DD" w:rsidR="008905EA" w:rsidRDefault="00F560B7" w:rsidP="004B1A73">
      <w:pPr>
        <w:autoSpaceDE w:val="0"/>
        <w:autoSpaceDN w:val="0"/>
        <w:adjustRightInd w:val="0"/>
        <w:spacing w:after="0" w:line="240" w:lineRule="auto"/>
        <w:rPr>
          <w:rFonts w:ascii="Times New Roman" w:hAnsi="Times New Roman" w:cs="Times New Roman"/>
          <w:sz w:val="24"/>
          <w:szCs w:val="24"/>
        </w:rPr>
      </w:pPr>
      <w:r w:rsidRPr="00134FA9">
        <w:rPr>
          <w:rFonts w:ascii="Times New Roman" w:hAnsi="Times New Roman" w:cs="Times New Roman"/>
          <w:sz w:val="24"/>
          <w:szCs w:val="24"/>
        </w:rPr>
        <w:t>R</w:t>
      </w:r>
      <w:r w:rsidR="00A72938" w:rsidRPr="00134FA9">
        <w:rPr>
          <w:rFonts w:ascii="Times New Roman" w:hAnsi="Times New Roman" w:cs="Times New Roman"/>
          <w:sz w:val="24"/>
          <w:szCs w:val="24"/>
        </w:rPr>
        <w:t xml:space="preserve">espondents </w:t>
      </w:r>
      <w:r w:rsidRPr="00134FA9">
        <w:rPr>
          <w:rFonts w:ascii="Times New Roman" w:hAnsi="Times New Roman" w:cs="Times New Roman"/>
          <w:sz w:val="24"/>
          <w:szCs w:val="24"/>
        </w:rPr>
        <w:t xml:space="preserve">are encouraged to </w:t>
      </w:r>
      <w:r w:rsidR="00A72938" w:rsidRPr="00134FA9">
        <w:rPr>
          <w:rFonts w:ascii="Times New Roman" w:hAnsi="Times New Roman" w:cs="Times New Roman"/>
          <w:sz w:val="24"/>
          <w:szCs w:val="24"/>
        </w:rPr>
        <w:t>complete this</w:t>
      </w:r>
      <w:r w:rsidR="006D0312" w:rsidRPr="00134FA9">
        <w:rPr>
          <w:rFonts w:ascii="Times New Roman" w:hAnsi="Times New Roman" w:cs="Times New Roman"/>
          <w:sz w:val="24"/>
          <w:szCs w:val="24"/>
        </w:rPr>
        <w:t xml:space="preserve"> document </w:t>
      </w:r>
      <w:r w:rsidRPr="00134FA9">
        <w:rPr>
          <w:rFonts w:ascii="Times New Roman" w:hAnsi="Times New Roman" w:cs="Times New Roman"/>
          <w:sz w:val="24"/>
          <w:szCs w:val="24"/>
        </w:rPr>
        <w:t>electronically</w:t>
      </w:r>
      <w:r w:rsidR="004B1A73">
        <w:rPr>
          <w:rFonts w:ascii="Times New Roman" w:hAnsi="Times New Roman" w:cs="Times New Roman"/>
          <w:sz w:val="24"/>
          <w:szCs w:val="24"/>
        </w:rPr>
        <w:t xml:space="preserve">. </w:t>
      </w:r>
      <w:r w:rsidR="004B1A73" w:rsidRPr="004B1A73">
        <w:rPr>
          <w:rFonts w:ascii="Times New Roman" w:hAnsi="Times New Roman" w:cs="Times New Roman"/>
          <w:sz w:val="24"/>
          <w:szCs w:val="24"/>
        </w:rPr>
        <w:t>Many respondents will find this the easiest way to submit their comments</w:t>
      </w:r>
      <w:r w:rsidR="004B1A73">
        <w:rPr>
          <w:rFonts w:ascii="Times New Roman" w:hAnsi="Times New Roman" w:cs="Times New Roman"/>
          <w:sz w:val="24"/>
          <w:szCs w:val="24"/>
        </w:rPr>
        <w:t xml:space="preserve"> </w:t>
      </w:r>
      <w:r w:rsidR="004B1A73" w:rsidRPr="004B1A73">
        <w:rPr>
          <w:rFonts w:ascii="Times New Roman" w:hAnsi="Times New Roman" w:cs="Times New Roman"/>
          <w:sz w:val="24"/>
          <w:szCs w:val="24"/>
        </w:rPr>
        <w:t>and making submissions in this form will also help ease the analysis of the</w:t>
      </w:r>
      <w:r w:rsidR="004B1A73">
        <w:rPr>
          <w:rFonts w:ascii="Times New Roman" w:hAnsi="Times New Roman" w:cs="Times New Roman"/>
          <w:sz w:val="24"/>
          <w:szCs w:val="24"/>
        </w:rPr>
        <w:t xml:space="preserve"> </w:t>
      </w:r>
      <w:r w:rsidR="004B1A73" w:rsidRPr="004B1A73">
        <w:rPr>
          <w:rFonts w:ascii="Times New Roman" w:hAnsi="Times New Roman" w:cs="Times New Roman"/>
          <w:sz w:val="24"/>
          <w:szCs w:val="24"/>
        </w:rPr>
        <w:t>answers. However, respondents are not required to use this document and</w:t>
      </w:r>
      <w:r w:rsidR="004B1A73">
        <w:rPr>
          <w:rFonts w:ascii="Times New Roman" w:hAnsi="Times New Roman" w:cs="Times New Roman"/>
          <w:sz w:val="24"/>
          <w:szCs w:val="24"/>
        </w:rPr>
        <w:t xml:space="preserve"> </w:t>
      </w:r>
      <w:r w:rsidR="004B1A73" w:rsidRPr="004B1A73">
        <w:rPr>
          <w:rFonts w:ascii="Times New Roman" w:hAnsi="Times New Roman" w:cs="Times New Roman"/>
          <w:sz w:val="24"/>
          <w:szCs w:val="24"/>
        </w:rPr>
        <w:t>responses will be accepted in all formats.</w:t>
      </w:r>
    </w:p>
    <w:p w14:paraId="49520149" w14:textId="7236369C" w:rsidR="007A3421" w:rsidRPr="007A3421" w:rsidRDefault="00C33384" w:rsidP="007A3421">
      <w:pPr>
        <w:spacing w:before="120" w:after="120"/>
        <w:rPr>
          <w:rFonts w:ascii="Times New Roman" w:hAnsi="Times New Roman" w:cs="Times New Roman"/>
          <w:sz w:val="24"/>
          <w:szCs w:val="24"/>
        </w:rPr>
      </w:pPr>
      <w:r w:rsidRPr="00154F83">
        <w:rPr>
          <w:rFonts w:ascii="Times New Roman" w:hAnsi="Times New Roman" w:cs="Times New Roman"/>
          <w:sz w:val="24"/>
          <w:szCs w:val="24"/>
        </w:rPr>
        <w:t>Respondents need not comment on all questions in th</w:t>
      </w:r>
      <w:r w:rsidR="00572CD5">
        <w:rPr>
          <w:rFonts w:ascii="Times New Roman" w:hAnsi="Times New Roman" w:cs="Times New Roman"/>
          <w:sz w:val="24"/>
          <w:szCs w:val="24"/>
        </w:rPr>
        <w:t>e</w:t>
      </w:r>
      <w:r w:rsidRPr="00154F83">
        <w:rPr>
          <w:rFonts w:ascii="Times New Roman" w:hAnsi="Times New Roman" w:cs="Times New Roman"/>
          <w:sz w:val="24"/>
          <w:szCs w:val="24"/>
        </w:rPr>
        <w:t xml:space="preserve"> Invitation to Comment.</w:t>
      </w:r>
    </w:p>
    <w:p w14:paraId="66958944" w14:textId="54740595" w:rsidR="00E53A29" w:rsidRPr="00E53A29" w:rsidRDefault="00E53A29" w:rsidP="00C33384">
      <w:pPr>
        <w:autoSpaceDE w:val="0"/>
        <w:autoSpaceDN w:val="0"/>
        <w:adjustRightInd w:val="0"/>
        <w:spacing w:after="0" w:line="240" w:lineRule="auto"/>
        <w:jc w:val="center"/>
        <w:rPr>
          <w:rFonts w:ascii="Times New Roman" w:hAnsi="Times New Roman" w:cs="Times New Roman"/>
          <w:sz w:val="24"/>
          <w:szCs w:val="24"/>
        </w:rPr>
      </w:pPr>
      <w:r w:rsidRPr="00E53A29">
        <w:rPr>
          <w:rFonts w:ascii="Times New Roman" w:hAnsi="Times New Roman" w:cs="Times New Roman"/>
          <w:sz w:val="24"/>
          <w:szCs w:val="24"/>
        </w:rPr>
        <w:t xml:space="preserve">Comments to be received by </w:t>
      </w:r>
      <w:r w:rsidR="0031231B">
        <w:rPr>
          <w:rFonts w:ascii="Times New Roman" w:hAnsi="Times New Roman" w:cs="Times New Roman"/>
          <w:b/>
          <w:bCs/>
          <w:sz w:val="24"/>
          <w:szCs w:val="24"/>
        </w:rPr>
        <w:t>31 July 2024</w:t>
      </w:r>
    </w:p>
    <w:p w14:paraId="2261BCA4" w14:textId="51E33594" w:rsidR="00134FA9" w:rsidRPr="00134FA9" w:rsidRDefault="00134FA9" w:rsidP="00E53A29">
      <w:pPr>
        <w:autoSpaceDE w:val="0"/>
        <w:autoSpaceDN w:val="0"/>
        <w:adjustRightInd w:val="0"/>
        <w:spacing w:after="0" w:line="240" w:lineRule="auto"/>
        <w:jc w:val="center"/>
        <w:rPr>
          <w:rFonts w:ascii="Times New Roman" w:hAnsi="Times New Roman" w:cs="Times New Roman"/>
          <w:sz w:val="24"/>
          <w:szCs w:val="24"/>
        </w:rPr>
        <w:sectPr w:rsidR="00134FA9" w:rsidRPr="00134FA9" w:rsidSect="00E727A0">
          <w:footerReference w:type="default" r:id="rId11"/>
          <w:headerReference w:type="first" r:id="rId12"/>
          <w:pgSz w:w="16838" w:h="11906" w:orient="landscape"/>
          <w:pgMar w:top="567" w:right="1440" w:bottom="1440" w:left="1440" w:header="708" w:footer="708" w:gutter="0"/>
          <w:cols w:space="708"/>
          <w:docGrid w:linePitch="360"/>
        </w:sectPr>
      </w:pPr>
    </w:p>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9385"/>
      </w:tblGrid>
      <w:tr w:rsidR="00FF6336" w14:paraId="15BA3F81" w14:textId="77777777" w:rsidTr="00CD2B7C">
        <w:tc>
          <w:tcPr>
            <w:tcW w:w="4649" w:type="dxa"/>
          </w:tcPr>
          <w:p w14:paraId="6A7E90E9" w14:textId="13CFB294" w:rsidR="00FF6336" w:rsidRDefault="00FF6336" w:rsidP="00EB4BED">
            <w:pPr>
              <w:rPr>
                <w:rFonts w:ascii="Times New Roman" w:hAnsi="Times New Roman" w:cs="Times New Roman"/>
                <w:b/>
                <w:sz w:val="24"/>
                <w:szCs w:val="24"/>
              </w:rPr>
            </w:pPr>
            <w:r>
              <w:rPr>
                <w:rFonts w:ascii="Times New Roman" w:hAnsi="Times New Roman" w:cs="Times New Roman"/>
                <w:b/>
                <w:sz w:val="24"/>
                <w:szCs w:val="24"/>
              </w:rPr>
              <w:t xml:space="preserve">Name of </w:t>
            </w:r>
            <w:r w:rsidR="004B1A73">
              <w:rPr>
                <w:rFonts w:ascii="Times New Roman" w:hAnsi="Times New Roman" w:cs="Times New Roman"/>
                <w:b/>
                <w:sz w:val="24"/>
                <w:szCs w:val="24"/>
              </w:rPr>
              <w:t xml:space="preserve">Respondent: </w:t>
            </w:r>
          </w:p>
          <w:p w14:paraId="7C9E0A40" w14:textId="24910521" w:rsidR="00FF6336" w:rsidRDefault="00FF6336" w:rsidP="00EB4BED">
            <w:pPr>
              <w:rPr>
                <w:rFonts w:ascii="Times New Roman" w:hAnsi="Times New Roman" w:cs="Times New Roman"/>
                <w:b/>
                <w:sz w:val="24"/>
                <w:szCs w:val="24"/>
              </w:rPr>
            </w:pPr>
          </w:p>
        </w:tc>
        <w:tc>
          <w:tcPr>
            <w:tcW w:w="9385" w:type="dxa"/>
            <w:tcBorders>
              <w:bottom w:val="single" w:sz="4" w:space="0" w:color="auto"/>
            </w:tcBorders>
          </w:tcPr>
          <w:p w14:paraId="45778871" w14:textId="77777777" w:rsidR="00FF6336" w:rsidRDefault="00FF6336" w:rsidP="00EB4BED">
            <w:pPr>
              <w:rPr>
                <w:rFonts w:ascii="Times New Roman" w:hAnsi="Times New Roman" w:cs="Times New Roman"/>
                <w:b/>
                <w:sz w:val="24"/>
                <w:szCs w:val="24"/>
              </w:rPr>
            </w:pPr>
          </w:p>
        </w:tc>
      </w:tr>
      <w:tr w:rsidR="00FF6336" w14:paraId="420601CB" w14:textId="77777777" w:rsidTr="00CD2B7C">
        <w:tc>
          <w:tcPr>
            <w:tcW w:w="4649" w:type="dxa"/>
          </w:tcPr>
          <w:p w14:paraId="15766EB7" w14:textId="77777777" w:rsidR="00FF6336" w:rsidRDefault="00FF6336" w:rsidP="00EB4BED">
            <w:pPr>
              <w:rPr>
                <w:rFonts w:ascii="Times New Roman" w:hAnsi="Times New Roman" w:cs="Times New Roman"/>
                <w:b/>
                <w:sz w:val="24"/>
                <w:szCs w:val="24"/>
              </w:rPr>
            </w:pPr>
            <w:r>
              <w:rPr>
                <w:rFonts w:ascii="Times New Roman" w:hAnsi="Times New Roman" w:cs="Times New Roman"/>
                <w:b/>
                <w:sz w:val="24"/>
                <w:szCs w:val="24"/>
              </w:rPr>
              <w:t>Organisation:</w:t>
            </w:r>
          </w:p>
          <w:p w14:paraId="2522F349" w14:textId="148A3741" w:rsidR="00FF6336" w:rsidRDefault="00FF6336" w:rsidP="00EB4BED">
            <w:pPr>
              <w:rPr>
                <w:rFonts w:ascii="Times New Roman" w:hAnsi="Times New Roman" w:cs="Times New Roman"/>
                <w:b/>
                <w:sz w:val="24"/>
                <w:szCs w:val="24"/>
              </w:rPr>
            </w:pPr>
          </w:p>
        </w:tc>
        <w:tc>
          <w:tcPr>
            <w:tcW w:w="9385" w:type="dxa"/>
            <w:tcBorders>
              <w:top w:val="single" w:sz="4" w:space="0" w:color="auto"/>
              <w:bottom w:val="single" w:sz="4" w:space="0" w:color="auto"/>
            </w:tcBorders>
          </w:tcPr>
          <w:p w14:paraId="380F6798" w14:textId="77777777" w:rsidR="00FF6336" w:rsidRDefault="00FF6336" w:rsidP="00EB4BED">
            <w:pPr>
              <w:rPr>
                <w:rFonts w:ascii="Times New Roman" w:hAnsi="Times New Roman" w:cs="Times New Roman"/>
                <w:b/>
                <w:sz w:val="24"/>
                <w:szCs w:val="24"/>
              </w:rPr>
            </w:pPr>
          </w:p>
        </w:tc>
      </w:tr>
      <w:tr w:rsidR="00FF6336" w14:paraId="5B6AEE64" w14:textId="77777777" w:rsidTr="00CD2B7C">
        <w:tc>
          <w:tcPr>
            <w:tcW w:w="4649" w:type="dxa"/>
          </w:tcPr>
          <w:p w14:paraId="4965E01B" w14:textId="37BA665A" w:rsidR="00FF6336" w:rsidRDefault="004B1A73" w:rsidP="00EB4BED">
            <w:pPr>
              <w:rPr>
                <w:rFonts w:ascii="Times New Roman" w:hAnsi="Times New Roman" w:cs="Times New Roman"/>
                <w:b/>
                <w:sz w:val="24"/>
                <w:szCs w:val="24"/>
              </w:rPr>
            </w:pPr>
            <w:r>
              <w:rPr>
                <w:rFonts w:ascii="Times New Roman" w:hAnsi="Times New Roman" w:cs="Times New Roman"/>
                <w:b/>
                <w:sz w:val="24"/>
                <w:szCs w:val="24"/>
              </w:rPr>
              <w:t>Jurisdiction</w:t>
            </w:r>
            <w:r w:rsidR="00FF6336">
              <w:rPr>
                <w:rFonts w:ascii="Times New Roman" w:hAnsi="Times New Roman" w:cs="Times New Roman"/>
                <w:b/>
                <w:sz w:val="24"/>
                <w:szCs w:val="24"/>
              </w:rPr>
              <w:t>:</w:t>
            </w:r>
          </w:p>
          <w:p w14:paraId="7B7F9ED6" w14:textId="7B821B7F" w:rsidR="00FF6336" w:rsidRDefault="00FF6336" w:rsidP="00EB4BED">
            <w:pPr>
              <w:rPr>
                <w:rFonts w:ascii="Times New Roman" w:hAnsi="Times New Roman" w:cs="Times New Roman"/>
                <w:b/>
                <w:sz w:val="24"/>
                <w:szCs w:val="24"/>
              </w:rPr>
            </w:pPr>
          </w:p>
        </w:tc>
        <w:tc>
          <w:tcPr>
            <w:tcW w:w="9385" w:type="dxa"/>
            <w:tcBorders>
              <w:top w:val="single" w:sz="4" w:space="0" w:color="auto"/>
              <w:bottom w:val="single" w:sz="4" w:space="0" w:color="auto"/>
            </w:tcBorders>
          </w:tcPr>
          <w:p w14:paraId="3A3D441D" w14:textId="77777777" w:rsidR="00FF6336" w:rsidRDefault="00FF6336" w:rsidP="00EB4BED">
            <w:pPr>
              <w:rPr>
                <w:rFonts w:ascii="Times New Roman" w:hAnsi="Times New Roman" w:cs="Times New Roman"/>
                <w:b/>
                <w:sz w:val="24"/>
                <w:szCs w:val="24"/>
              </w:rPr>
            </w:pPr>
          </w:p>
        </w:tc>
      </w:tr>
      <w:tr w:rsidR="00FF6336" w14:paraId="069B1ADE" w14:textId="77777777" w:rsidTr="00CD2B7C">
        <w:tc>
          <w:tcPr>
            <w:tcW w:w="4649" w:type="dxa"/>
          </w:tcPr>
          <w:p w14:paraId="69DD4063" w14:textId="31F12654" w:rsidR="00FF6336" w:rsidRDefault="00FF6336" w:rsidP="00EB4BED">
            <w:pPr>
              <w:rPr>
                <w:rFonts w:ascii="Times New Roman" w:hAnsi="Times New Roman" w:cs="Times New Roman"/>
                <w:b/>
                <w:sz w:val="24"/>
                <w:szCs w:val="24"/>
              </w:rPr>
            </w:pPr>
            <w:r>
              <w:rPr>
                <w:rFonts w:ascii="Times New Roman" w:hAnsi="Times New Roman" w:cs="Times New Roman"/>
                <w:b/>
                <w:sz w:val="24"/>
                <w:szCs w:val="24"/>
              </w:rPr>
              <w:t>Correspondence and/or email</w:t>
            </w:r>
            <w:r w:rsidR="00D74409">
              <w:rPr>
                <w:rFonts w:ascii="Times New Roman" w:hAnsi="Times New Roman" w:cs="Times New Roman"/>
                <w:b/>
                <w:sz w:val="24"/>
                <w:szCs w:val="24"/>
              </w:rPr>
              <w:t xml:space="preserve"> address</w:t>
            </w:r>
            <w:r>
              <w:rPr>
                <w:rFonts w:ascii="Times New Roman" w:hAnsi="Times New Roman" w:cs="Times New Roman"/>
                <w:b/>
                <w:sz w:val="24"/>
                <w:szCs w:val="24"/>
              </w:rPr>
              <w:t>:</w:t>
            </w:r>
          </w:p>
          <w:p w14:paraId="308B0F0A" w14:textId="64534725" w:rsidR="00FF6336" w:rsidRDefault="00FF6336" w:rsidP="00EB4BED">
            <w:pPr>
              <w:rPr>
                <w:rFonts w:ascii="Times New Roman" w:hAnsi="Times New Roman" w:cs="Times New Roman"/>
                <w:b/>
                <w:sz w:val="24"/>
                <w:szCs w:val="24"/>
              </w:rPr>
            </w:pPr>
          </w:p>
        </w:tc>
        <w:tc>
          <w:tcPr>
            <w:tcW w:w="9385" w:type="dxa"/>
            <w:tcBorders>
              <w:top w:val="single" w:sz="4" w:space="0" w:color="auto"/>
              <w:bottom w:val="single" w:sz="4" w:space="0" w:color="auto"/>
            </w:tcBorders>
          </w:tcPr>
          <w:p w14:paraId="0986774A" w14:textId="77777777" w:rsidR="00FF6336" w:rsidRDefault="00FF6336" w:rsidP="00EB4BED">
            <w:pPr>
              <w:rPr>
                <w:rFonts w:ascii="Times New Roman" w:hAnsi="Times New Roman" w:cs="Times New Roman"/>
                <w:b/>
                <w:sz w:val="24"/>
                <w:szCs w:val="24"/>
              </w:rPr>
            </w:pPr>
          </w:p>
        </w:tc>
      </w:tr>
    </w:tbl>
    <w:p w14:paraId="5460F5FA" w14:textId="77777777" w:rsidR="004B1A73" w:rsidRDefault="004B1A73" w:rsidP="00EB4BED">
      <w:pPr>
        <w:rPr>
          <w:rFonts w:ascii="Times New Roman" w:hAnsi="Times New Roman" w:cs="Times New Roman"/>
          <w:b/>
          <w:sz w:val="24"/>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gridCol w:w="3402"/>
      </w:tblGrid>
      <w:tr w:rsidR="005C29C5" w:rsidRPr="009F21A3" w14:paraId="5F779155" w14:textId="77777777" w:rsidTr="00FD3B62">
        <w:trPr>
          <w:tblHeader/>
        </w:trPr>
        <w:tc>
          <w:tcPr>
            <w:tcW w:w="10627" w:type="dxa"/>
            <w:shd w:val="clear" w:color="auto" w:fill="072171"/>
          </w:tcPr>
          <w:p w14:paraId="3AF1DD08" w14:textId="0981622D" w:rsidR="005C29C5" w:rsidRPr="00C37998" w:rsidRDefault="005C29C5" w:rsidP="005016B6">
            <w:pPr>
              <w:pStyle w:val="PlainText"/>
              <w:spacing w:before="60" w:after="60"/>
              <w:rPr>
                <w:rFonts w:ascii="Times New Roman" w:hAnsi="Times New Roman"/>
                <w:b/>
                <w:sz w:val="24"/>
                <w:szCs w:val="24"/>
                <w:lang w:val="en-US"/>
              </w:rPr>
            </w:pPr>
            <w:r w:rsidRPr="00C37998">
              <w:rPr>
                <w:rFonts w:ascii="Times New Roman" w:hAnsi="Times New Roman"/>
                <w:b/>
                <w:sz w:val="24"/>
                <w:szCs w:val="24"/>
              </w:rPr>
              <w:t>Question</w:t>
            </w:r>
          </w:p>
        </w:tc>
        <w:tc>
          <w:tcPr>
            <w:tcW w:w="3402" w:type="dxa"/>
            <w:shd w:val="clear" w:color="auto" w:fill="072171"/>
          </w:tcPr>
          <w:p w14:paraId="3497C94D" w14:textId="180E55A2" w:rsidR="005C29C5" w:rsidRPr="00C37998" w:rsidRDefault="005C29C5" w:rsidP="005016B6">
            <w:pPr>
              <w:pStyle w:val="PlainText"/>
              <w:spacing w:before="60" w:after="60"/>
              <w:rPr>
                <w:rFonts w:ascii="Times New Roman" w:hAnsi="Times New Roman"/>
                <w:b/>
                <w:sz w:val="24"/>
                <w:szCs w:val="24"/>
              </w:rPr>
            </w:pPr>
            <w:r w:rsidRPr="00C37998">
              <w:rPr>
                <w:rFonts w:ascii="Times New Roman" w:hAnsi="Times New Roman"/>
                <w:b/>
                <w:sz w:val="24"/>
                <w:szCs w:val="24"/>
              </w:rPr>
              <w:t>Response</w:t>
            </w:r>
          </w:p>
          <w:p w14:paraId="3E124F43" w14:textId="26BA7C94" w:rsidR="005C29C5" w:rsidRPr="005C29C5" w:rsidRDefault="005C29C5" w:rsidP="00C37998">
            <w:pPr>
              <w:pStyle w:val="PlainText"/>
              <w:rPr>
                <w:rFonts w:ascii="Times New Roman" w:hAnsi="Times New Roman"/>
                <w:bCs/>
                <w:sz w:val="24"/>
                <w:szCs w:val="24"/>
              </w:rPr>
            </w:pPr>
            <w:r w:rsidRPr="00C37998">
              <w:rPr>
                <w:rFonts w:ascii="Times New Roman" w:hAnsi="Times New Roman"/>
                <w:bCs/>
                <w:sz w:val="24"/>
                <w:szCs w:val="24"/>
              </w:rPr>
              <w:t>(</w:t>
            </w:r>
            <w:r w:rsidRPr="00C37998">
              <w:rPr>
                <w:rFonts w:ascii="Times New Roman" w:hAnsi="Times New Roman"/>
                <w:bCs/>
                <w:i/>
                <w:iCs/>
                <w:sz w:val="24"/>
                <w:szCs w:val="24"/>
              </w:rPr>
              <w:t>Please give clear reasoning to support your response</w:t>
            </w:r>
            <w:r w:rsidRPr="00C37998">
              <w:rPr>
                <w:rFonts w:ascii="Times New Roman" w:hAnsi="Times New Roman"/>
                <w:bCs/>
                <w:sz w:val="24"/>
                <w:szCs w:val="24"/>
              </w:rPr>
              <w:t>)</w:t>
            </w:r>
          </w:p>
        </w:tc>
      </w:tr>
      <w:tr w:rsidR="00847F21" w:rsidRPr="009F21A3" w14:paraId="03ED522C" w14:textId="77777777" w:rsidTr="005C29C5">
        <w:tc>
          <w:tcPr>
            <w:tcW w:w="10627" w:type="dxa"/>
            <w:shd w:val="clear" w:color="auto" w:fill="auto"/>
          </w:tcPr>
          <w:p w14:paraId="20A84ADF" w14:textId="7BF9F2C7" w:rsidR="005C29C5" w:rsidRPr="0046266C" w:rsidRDefault="005C29C5" w:rsidP="009341CC">
            <w:pPr>
              <w:pStyle w:val="IASBTableNormal"/>
              <w:rPr>
                <w:b/>
                <w:bCs/>
              </w:rPr>
            </w:pPr>
            <w:r w:rsidRPr="002F5402">
              <w:rPr>
                <w:rStyle w:val="Heading2Char"/>
                <w:rFonts w:eastAsiaTheme="minorHAnsi" w:cs="Times New Roman"/>
                <w:szCs w:val="20"/>
              </w:rPr>
              <w:t>Question 1</w:t>
            </w:r>
            <w:r w:rsidRPr="0046266C">
              <w:rPr>
                <w:rStyle w:val="Heading2Char"/>
                <w:rFonts w:eastAsiaTheme="minorHAnsi" w:cs="Times New Roman"/>
                <w:b w:val="0"/>
                <w:bCs w:val="0"/>
                <w:szCs w:val="20"/>
              </w:rPr>
              <w:t>—Supplier finance arrangements—Scope and disclosure requirements (proposed new paragraphs 7.19B–7.19C)</w:t>
            </w:r>
          </w:p>
          <w:p w14:paraId="12477312" w14:textId="4D326061" w:rsidR="009341CC" w:rsidRDefault="009341CC" w:rsidP="009341CC">
            <w:pPr>
              <w:pStyle w:val="IASBTableNormal"/>
            </w:pPr>
            <w:r>
              <w:t>Proposed new paragraph 7.19B describes the characteristics of an arrangement about which an SME would be required to disclose the information described in this exposure draft. Paragraph 7.19B also sets out examples of the various forms of such arrangements that would be within the scope of the proposals.</w:t>
            </w:r>
          </w:p>
          <w:p w14:paraId="5A163EC6" w14:textId="77777777" w:rsidR="009341CC" w:rsidRDefault="009341CC" w:rsidP="009341CC">
            <w:pPr>
              <w:pStyle w:val="IASBTableNormal"/>
            </w:pPr>
            <w:r>
              <w:t>The IASB proposes an SME disclose in aggregate for its supplier finance arrangements:</w:t>
            </w:r>
          </w:p>
          <w:p w14:paraId="2273057A" w14:textId="77777777" w:rsidR="009341CC" w:rsidRDefault="009341CC" w:rsidP="009341CC">
            <w:pPr>
              <w:pStyle w:val="IASBNormalL1"/>
              <w:ind w:left="397" w:hanging="397"/>
              <w:jc w:val="left"/>
            </w:pPr>
            <w:r>
              <w:t>(a)</w:t>
            </w:r>
            <w:r>
              <w:tab/>
              <w:t>the terms and conditions (but disclosing separately the terms and conditions of arrangements with dissimilar terms and conditions</w:t>
            </w:r>
            <w:proofErr w:type="gramStart"/>
            <w:r>
              <w:t>);</w:t>
            </w:r>
            <w:proofErr w:type="gramEnd"/>
          </w:p>
          <w:p w14:paraId="31A5E11A" w14:textId="77777777" w:rsidR="009341CC" w:rsidRDefault="009341CC" w:rsidP="009341CC">
            <w:pPr>
              <w:pStyle w:val="IASBNormalL1"/>
              <w:ind w:left="397" w:hanging="397"/>
              <w:jc w:val="left"/>
            </w:pPr>
            <w:r>
              <w:t>(b)</w:t>
            </w:r>
            <w:r>
              <w:tab/>
              <w:t>as at the beginning and end of the reporting period:</w:t>
            </w:r>
          </w:p>
          <w:p w14:paraId="43B97CBC" w14:textId="77777777" w:rsidR="009341CC" w:rsidRDefault="009341CC" w:rsidP="009341CC">
            <w:pPr>
              <w:pStyle w:val="IASBNormalL2"/>
              <w:ind w:left="794" w:hanging="397"/>
              <w:jc w:val="left"/>
            </w:pPr>
            <w:r>
              <w:t>(</w:t>
            </w:r>
            <w:proofErr w:type="spellStart"/>
            <w:r>
              <w:t>i</w:t>
            </w:r>
            <w:proofErr w:type="spellEnd"/>
            <w:r>
              <w:t>)</w:t>
            </w:r>
            <w:r>
              <w:tab/>
              <w:t>the carrying amounts, and associated line items presented in the SME’s statement of financial position, of the financial liabilities that are part of a supplier finance arrangement;</w:t>
            </w:r>
          </w:p>
          <w:p w14:paraId="3DF30D6A" w14:textId="77777777" w:rsidR="009341CC" w:rsidRDefault="009341CC" w:rsidP="009341CC">
            <w:pPr>
              <w:pStyle w:val="IASBNormalL2"/>
              <w:ind w:left="794" w:hanging="397"/>
              <w:jc w:val="left"/>
            </w:pPr>
            <w:r>
              <w:t>(ii)</w:t>
            </w:r>
            <w:r>
              <w:tab/>
              <w:t>the carrying amounts, and associated line items, of the financial liabilities required to be disclosed (as described in the preceding subparagraph) for which suppliers have already received payment from the finance providers; and</w:t>
            </w:r>
          </w:p>
          <w:p w14:paraId="30568289" w14:textId="77777777" w:rsidR="009341CC" w:rsidRDefault="009341CC" w:rsidP="009341CC">
            <w:pPr>
              <w:pStyle w:val="IASBNormalL2"/>
              <w:ind w:left="794" w:hanging="397"/>
              <w:jc w:val="left"/>
            </w:pPr>
            <w:r>
              <w:t>(iii)</w:t>
            </w:r>
            <w:r>
              <w:tab/>
              <w:t>the range of payment due dates for both the financial liabilities that would be required to be disclosed (as described in (</w:t>
            </w:r>
            <w:proofErr w:type="spellStart"/>
            <w:r>
              <w:t>i</w:t>
            </w:r>
            <w:proofErr w:type="spellEnd"/>
            <w:r>
              <w:t>)) and comparable trade payables that are not part of the supplier finance arrangement; and</w:t>
            </w:r>
          </w:p>
          <w:p w14:paraId="01DA923F" w14:textId="77777777" w:rsidR="009341CC" w:rsidRDefault="009341CC" w:rsidP="009341CC">
            <w:pPr>
              <w:pStyle w:val="IASBNormalL1"/>
              <w:ind w:left="397" w:hanging="397"/>
              <w:jc w:val="left"/>
            </w:pPr>
            <w:r>
              <w:t>(c)</w:t>
            </w:r>
            <w:r>
              <w:tab/>
              <w:t>the type and effect of non-cash changes in the carrying amounts of the financial liabilities that would be required to be disclosed (as described in (b)(</w:t>
            </w:r>
            <w:proofErr w:type="spellStart"/>
            <w:r>
              <w:t>i</w:t>
            </w:r>
            <w:proofErr w:type="spellEnd"/>
            <w:r>
              <w:t>)).</w:t>
            </w:r>
          </w:p>
          <w:p w14:paraId="39293183" w14:textId="77777777" w:rsidR="009341CC" w:rsidRDefault="009341CC" w:rsidP="009341CC">
            <w:pPr>
              <w:pStyle w:val="IASBTableNormal"/>
            </w:pPr>
            <w:r>
              <w:t>Paragraphs BC1–BC12 of the Basis for Conclusions explain the IASB’s rationale for these proposals.</w:t>
            </w:r>
          </w:p>
          <w:p w14:paraId="29C0FE70" w14:textId="7F1469F9" w:rsidR="00847F21" w:rsidRPr="005C29C5" w:rsidRDefault="005C29C5" w:rsidP="005C29C5">
            <w:pPr>
              <w:pStyle w:val="IASBTableNormal"/>
              <w:rPr>
                <w:rStyle w:val="Heading2Char"/>
                <w:rFonts w:eastAsia="Times New Roman" w:cs="Times New Roman"/>
                <w:b w:val="0"/>
                <w:bCs w:val="0"/>
                <w:sz w:val="19"/>
                <w:szCs w:val="20"/>
              </w:rPr>
            </w:pPr>
            <w:r w:rsidRPr="005C29C5">
              <w:rPr>
                <w:b/>
                <w:bCs/>
              </w:rPr>
              <w:t>Do you have comments or suggestions on the proposed amendments to Section 7? Please explain the reasons for your suggestions.</w:t>
            </w:r>
          </w:p>
        </w:tc>
        <w:tc>
          <w:tcPr>
            <w:tcW w:w="3402" w:type="dxa"/>
            <w:shd w:val="clear" w:color="auto" w:fill="auto"/>
          </w:tcPr>
          <w:p w14:paraId="1D7A9D32" w14:textId="492730E6" w:rsidR="00847F21" w:rsidRPr="009F21A3" w:rsidRDefault="00847F21"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9F0705" w:rsidRPr="009F21A3" w14:paraId="3535801C" w14:textId="77777777" w:rsidTr="005C29C5">
        <w:tc>
          <w:tcPr>
            <w:tcW w:w="10627" w:type="dxa"/>
            <w:shd w:val="clear" w:color="auto" w:fill="auto"/>
          </w:tcPr>
          <w:p w14:paraId="61842EAA" w14:textId="77777777" w:rsidR="009F0705" w:rsidRPr="0046266C" w:rsidRDefault="009F0705" w:rsidP="009341CC">
            <w:pPr>
              <w:pStyle w:val="IASBTableNormal"/>
            </w:pPr>
            <w:r w:rsidRPr="002F5402">
              <w:rPr>
                <w:b/>
                <w:bCs/>
              </w:rPr>
              <w:t>Question 2</w:t>
            </w:r>
            <w:r w:rsidRPr="0046266C">
              <w:t>—Supplier finance arrangements—Costs of applying proposed new paragraph 7.19C(b)(ii)</w:t>
            </w:r>
          </w:p>
          <w:p w14:paraId="47C8CD76" w14:textId="77777777" w:rsidR="0046266C" w:rsidRDefault="0046266C" w:rsidP="0046266C">
            <w:pPr>
              <w:pStyle w:val="IASBTableNormal"/>
            </w:pPr>
            <w:r>
              <w:t>Some stakeholders informed the IASB that some information about supplier finance arrangements might not be readily available and might be costly to obtain. In particular, information about the carrying amounts, and associated line items, of the financial liabilities that are part of such arrangements and for which suppliers have already received payment from the finance providers (proposed new paragraph 7.19C(b)(ii)) might not be readily available.</w:t>
            </w:r>
          </w:p>
          <w:p w14:paraId="7D7EF9C3" w14:textId="77777777" w:rsidR="0046266C" w:rsidRDefault="0046266C" w:rsidP="0046266C">
            <w:pPr>
              <w:pStyle w:val="IASBTableNormal"/>
            </w:pPr>
            <w:r>
              <w:t>Paragraphs BC13–BC15 of the Basis for Conclusions provide information about the potential costs of complying with the proposed disclosure requirement and explain the IASB’s rationale for this proposal.</w:t>
            </w:r>
          </w:p>
          <w:p w14:paraId="0ADEE12A" w14:textId="0B409C23" w:rsidR="002E3C73" w:rsidRPr="0046266C" w:rsidRDefault="0046266C" w:rsidP="0046266C">
            <w:pPr>
              <w:pStyle w:val="IASBTableNormal"/>
              <w:rPr>
                <w:rStyle w:val="Heading2Char"/>
                <w:rFonts w:eastAsiaTheme="minorHAnsi" w:cs="Times New Roman"/>
                <w:b w:val="0"/>
                <w:bCs w:val="0"/>
                <w:szCs w:val="20"/>
              </w:rPr>
            </w:pPr>
            <w:r w:rsidRPr="0046266C">
              <w:rPr>
                <w:b/>
                <w:bCs/>
              </w:rPr>
              <w:t>Do you agree that the benefits for users of SMEs’ financial statements would outweigh the potential costs for SMEs to provide the information required by proposed new paragraph 7.19C(b)(ii)? Please explain the reasons for your view.</w:t>
            </w:r>
          </w:p>
        </w:tc>
        <w:tc>
          <w:tcPr>
            <w:tcW w:w="3402" w:type="dxa"/>
            <w:shd w:val="clear" w:color="auto" w:fill="auto"/>
          </w:tcPr>
          <w:p w14:paraId="2370B0A5" w14:textId="77777777" w:rsidR="009F0705" w:rsidRPr="009F21A3" w:rsidRDefault="009F0705"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E83434" w:rsidRPr="009F21A3" w14:paraId="45BF7A99" w14:textId="77777777" w:rsidTr="005C29C5">
        <w:tc>
          <w:tcPr>
            <w:tcW w:w="10627" w:type="dxa"/>
            <w:shd w:val="clear" w:color="auto" w:fill="auto"/>
          </w:tcPr>
          <w:p w14:paraId="3136E681" w14:textId="32C24B87" w:rsidR="002F5402" w:rsidRDefault="00866981" w:rsidP="00E83434">
            <w:pPr>
              <w:pStyle w:val="IASBTableNormal"/>
            </w:pPr>
            <w:r w:rsidRPr="00866981">
              <w:rPr>
                <w:b/>
                <w:bCs/>
              </w:rPr>
              <w:t>Question 3</w:t>
            </w:r>
            <w:r w:rsidRPr="00866981">
              <w:t>—Lack of exchangeability (proposed new paragraphs 30.5A, 30.28–30.29 and 30A.1–30A.18)</w:t>
            </w:r>
          </w:p>
          <w:p w14:paraId="79C3B03A" w14:textId="3D138736" w:rsidR="00E83434" w:rsidRDefault="00E83434" w:rsidP="00E83434">
            <w:pPr>
              <w:pStyle w:val="IASBTableNormal"/>
            </w:pPr>
            <w:r>
              <w:t xml:space="preserve">Section 30 of the </w:t>
            </w:r>
            <w:r>
              <w:rPr>
                <w:i/>
              </w:rPr>
              <w:t>IFRS for SMEs</w:t>
            </w:r>
            <w:r>
              <w:t xml:space="preserve"> Accounting Standard generally requires the use of a spot exchange rate when an SME reports foreign currency transactions or a foreign operation’s results and financial position in its financial statements. However, it does not specify the exchange rate to use when there is a lack of exchangeability between two currencies. To address this deficiency, the IASB proposes to amend Section 30 of the Standard:</w:t>
            </w:r>
          </w:p>
          <w:p w14:paraId="634C8865" w14:textId="77777777" w:rsidR="00E83434" w:rsidRDefault="00E83434" w:rsidP="002F5402">
            <w:pPr>
              <w:pStyle w:val="IASBNormalL1"/>
              <w:ind w:left="397" w:hanging="397"/>
              <w:jc w:val="left"/>
            </w:pPr>
            <w:r>
              <w:t>(a)</w:t>
            </w:r>
            <w:r>
              <w:tab/>
              <w:t xml:space="preserve">to specify when a currency is exchangeable into another </w:t>
            </w:r>
            <w:proofErr w:type="gramStart"/>
            <w:r>
              <w:t>currency;</w:t>
            </w:r>
            <w:proofErr w:type="gramEnd"/>
          </w:p>
          <w:p w14:paraId="0A19771E" w14:textId="77777777" w:rsidR="00E83434" w:rsidRDefault="00E83434" w:rsidP="002F5402">
            <w:pPr>
              <w:pStyle w:val="IASBNormalL1"/>
              <w:ind w:left="397" w:hanging="397"/>
              <w:jc w:val="left"/>
            </w:pPr>
            <w:r>
              <w:t>(b)</w:t>
            </w:r>
            <w:r>
              <w:tab/>
              <w:t xml:space="preserve">to set out the factors an SME is required to consider in assessing exchangeability and to specify how those factors affect the </w:t>
            </w:r>
            <w:proofErr w:type="gramStart"/>
            <w:r>
              <w:t>assessment;</w:t>
            </w:r>
            <w:proofErr w:type="gramEnd"/>
          </w:p>
          <w:p w14:paraId="0DFB6702" w14:textId="77777777" w:rsidR="00E83434" w:rsidRDefault="00E83434" w:rsidP="002F5402">
            <w:pPr>
              <w:pStyle w:val="IASBNormalL1"/>
              <w:ind w:left="397" w:hanging="397"/>
              <w:jc w:val="left"/>
            </w:pPr>
            <w:r>
              <w:t>(c)</w:t>
            </w:r>
            <w:r>
              <w:tab/>
              <w:t>to specify how an SME determines the spot exchange rate when a currency is not exchangeable into another currency; and</w:t>
            </w:r>
          </w:p>
          <w:p w14:paraId="00AB788B" w14:textId="77777777" w:rsidR="00E83434" w:rsidRDefault="00E83434" w:rsidP="002F5402">
            <w:pPr>
              <w:pStyle w:val="IASBNormalL1"/>
              <w:ind w:left="397" w:hanging="397"/>
              <w:jc w:val="left"/>
            </w:pPr>
            <w:r>
              <w:t>(d)</w:t>
            </w:r>
            <w:r>
              <w:tab/>
              <w:t xml:space="preserve">to require an SME to disclose information that would enable users of its financial statements to understand how a lack of exchangeability between two currencies affects, or is expected to affect, its financial performance, financial </w:t>
            </w:r>
            <w:proofErr w:type="gramStart"/>
            <w:r>
              <w:t>position</w:t>
            </w:r>
            <w:proofErr w:type="gramEnd"/>
            <w:r>
              <w:t xml:space="preserve"> and cash flows.</w:t>
            </w:r>
          </w:p>
          <w:p w14:paraId="4D3C248B" w14:textId="77777777" w:rsidR="00E83434" w:rsidRDefault="00E83434" w:rsidP="00E83434">
            <w:pPr>
              <w:pStyle w:val="IASBTableNormal"/>
            </w:pPr>
            <w:r>
              <w:t>Paragraphs 30A.1–30A.11 of [draft] Appendix A to Section 30 of the Standard set out the factors an SME would be required to consider in assessing exchangeability and specify how those factors would affect the assessment.</w:t>
            </w:r>
          </w:p>
          <w:p w14:paraId="1752BD3E" w14:textId="77777777" w:rsidR="00E83434" w:rsidRDefault="00E83434" w:rsidP="00E83434">
            <w:pPr>
              <w:pStyle w:val="IASBTableNormal"/>
            </w:pPr>
            <w:r>
              <w:t>Paragraphs 30A.12–30A.18 of [draft] Appendix A to Section 30 of the Standard provide application guidance that would help an SME estimate the spot exchange rate when a currency is not exchangeable into another currency.</w:t>
            </w:r>
          </w:p>
          <w:p w14:paraId="3A1E6E5A" w14:textId="77777777" w:rsidR="00E83434" w:rsidRDefault="00E83434" w:rsidP="00E83434">
            <w:pPr>
              <w:pStyle w:val="IASBTableNormal"/>
            </w:pPr>
            <w:r>
              <w:t>Paragraphs BC18–BC39 of the Basis for Conclusions explain the IASB’s rationale for these proposals.</w:t>
            </w:r>
          </w:p>
          <w:p w14:paraId="19ECB14D" w14:textId="77777777" w:rsidR="002F5402" w:rsidRPr="002F5402" w:rsidRDefault="002F5402" w:rsidP="002F5402">
            <w:pPr>
              <w:pStyle w:val="IASBTableNormal"/>
              <w:rPr>
                <w:b/>
                <w:bCs/>
              </w:rPr>
            </w:pPr>
            <w:r w:rsidRPr="002F5402">
              <w:rPr>
                <w:b/>
                <w:bCs/>
              </w:rPr>
              <w:t>Do you have comments or suggestions on the proposed amendments to Section 30? Please explain the reasons for your suggestions.</w:t>
            </w:r>
          </w:p>
          <w:p w14:paraId="3E75030C" w14:textId="300A23C0" w:rsidR="002F5402" w:rsidRPr="002B46F0" w:rsidRDefault="002F5402" w:rsidP="00E83434">
            <w:pPr>
              <w:pStyle w:val="IASBTableNormal"/>
              <w:rPr>
                <w:bCs/>
              </w:rPr>
            </w:pPr>
            <w:r w:rsidRPr="002F5402">
              <w:rPr>
                <w:b/>
                <w:bCs/>
              </w:rPr>
              <w:t>Do you agree that the proposals in paragraphs 30A.1–30A.18 of [draft] Appendix A to Section 30 would provide sufficient application guidance for SMEs? If you disagree with these proposals, please explain what you would suggest instead and why.</w:t>
            </w:r>
          </w:p>
        </w:tc>
        <w:tc>
          <w:tcPr>
            <w:tcW w:w="3402" w:type="dxa"/>
            <w:shd w:val="clear" w:color="auto" w:fill="auto"/>
          </w:tcPr>
          <w:p w14:paraId="2A02BAA8" w14:textId="77777777" w:rsidR="00E83434" w:rsidRPr="009F21A3" w:rsidRDefault="00E83434" w:rsidP="00E83434">
            <w:pPr>
              <w:pStyle w:val="ListParagraph"/>
              <w:snapToGrid w:val="0"/>
              <w:spacing w:before="60" w:after="60" w:line="360" w:lineRule="auto"/>
              <w:ind w:left="0"/>
              <w:contextualSpacing w:val="0"/>
              <w:rPr>
                <w:rFonts w:ascii="Times New Roman" w:hAnsi="Times New Roman" w:cs="Times New Roman"/>
                <w:b/>
                <w:sz w:val="20"/>
                <w:szCs w:val="20"/>
              </w:rPr>
            </w:pPr>
          </w:p>
        </w:tc>
      </w:tr>
      <w:tr w:rsidR="002F5402" w:rsidRPr="009F21A3" w14:paraId="15947E70" w14:textId="77777777" w:rsidTr="005C29C5">
        <w:tc>
          <w:tcPr>
            <w:tcW w:w="10627" w:type="dxa"/>
            <w:shd w:val="clear" w:color="auto" w:fill="auto"/>
          </w:tcPr>
          <w:p w14:paraId="4FC57CC4" w14:textId="77777777" w:rsidR="002F5402" w:rsidRDefault="00AC52B7" w:rsidP="00E83434">
            <w:pPr>
              <w:pStyle w:val="IASBTableNormal"/>
            </w:pPr>
            <w:r w:rsidRPr="00AC52B7">
              <w:rPr>
                <w:b/>
                <w:bCs/>
              </w:rPr>
              <w:t>Question 4</w:t>
            </w:r>
            <w:r w:rsidRPr="00AC52B7">
              <w:t>—Effective date and transition (proposed new paragraph A37A)</w:t>
            </w:r>
          </w:p>
          <w:p w14:paraId="0F701E86" w14:textId="77777777" w:rsidR="00FD26EC" w:rsidRDefault="00FD26EC" w:rsidP="00FD26EC">
            <w:pPr>
              <w:pStyle w:val="IASBTableNormal"/>
            </w:pPr>
            <w:r>
              <w:t>The IASB proposes:</w:t>
            </w:r>
          </w:p>
          <w:p w14:paraId="5B4FA4CA" w14:textId="6F8E33C6" w:rsidR="00FD26EC" w:rsidRDefault="00FD26EC" w:rsidP="00FD26EC">
            <w:pPr>
              <w:pStyle w:val="IASBNormalL1"/>
              <w:ind w:left="397" w:hanging="397"/>
              <w:jc w:val="left"/>
            </w:pPr>
            <w:r>
              <w:t>(a)</w:t>
            </w:r>
            <w:r>
              <w:tab/>
              <w:t xml:space="preserve">that the amended Section 7 and Section 30 of the </w:t>
            </w:r>
            <w:r>
              <w:rPr>
                <w:i/>
              </w:rPr>
              <w:t>IFRS for SMEs</w:t>
            </w:r>
            <w:r>
              <w:t xml:space="preserve"> Accounting Standard have the same effective date as that of the third edition of the Standard;</w:t>
            </w:r>
            <w:r w:rsidR="001D4BA5">
              <w:rPr>
                <w:rStyle w:val="FootnoteReference"/>
              </w:rPr>
              <w:footnoteReference w:id="2"/>
            </w:r>
          </w:p>
          <w:p w14:paraId="1971B65F" w14:textId="77777777" w:rsidR="00FD26EC" w:rsidRDefault="00FD26EC" w:rsidP="00FD26EC">
            <w:pPr>
              <w:pStyle w:val="IASBNormalL1"/>
              <w:ind w:left="397" w:hanging="397"/>
              <w:jc w:val="left"/>
            </w:pPr>
            <w:r>
              <w:t>(b)</w:t>
            </w:r>
            <w:r>
              <w:tab/>
              <w:t>no transition relief in relation to the amendments to Section 7 of the Standard; and</w:t>
            </w:r>
          </w:p>
          <w:p w14:paraId="3A6E1DF3" w14:textId="77777777" w:rsidR="00FD26EC" w:rsidRDefault="00FD26EC" w:rsidP="00FD26EC">
            <w:pPr>
              <w:pStyle w:val="IASBNormalL1"/>
              <w:ind w:left="397" w:hanging="397"/>
              <w:jc w:val="left"/>
            </w:pPr>
            <w:r>
              <w:t>(c)</w:t>
            </w:r>
            <w:r>
              <w:tab/>
              <w:t>specific transition requirements in relation to the amendments to Section 30 of the Standard.</w:t>
            </w:r>
          </w:p>
          <w:p w14:paraId="2D7FB909" w14:textId="77777777" w:rsidR="00FD26EC" w:rsidRDefault="00FD26EC" w:rsidP="00FD26EC">
            <w:pPr>
              <w:pStyle w:val="IASBTableNormal"/>
            </w:pPr>
            <w:r>
              <w:t>Proposed new paragraph A37A of Appendix A to the Standard sets out transition requirements for the amendments to Section 30 of the Standard.</w:t>
            </w:r>
          </w:p>
          <w:p w14:paraId="17EA6C3B" w14:textId="77777777" w:rsidR="00FD26EC" w:rsidRDefault="00FD26EC" w:rsidP="00FD26EC">
            <w:pPr>
              <w:pStyle w:val="IASBTableNormal"/>
            </w:pPr>
            <w:r>
              <w:t>Paragraphs BC16–BC17 and paragraphs BC40–BC44 of the Basis for Conclusions explain the IASB’s rationale for these proposals.</w:t>
            </w:r>
          </w:p>
          <w:p w14:paraId="0C8A1CF8" w14:textId="1746E4BC" w:rsidR="00AC52B7" w:rsidRPr="00FD26EC" w:rsidRDefault="00FD26EC" w:rsidP="00FD26EC">
            <w:pPr>
              <w:pStyle w:val="IASBTableNormal"/>
              <w:rPr>
                <w:b/>
                <w:bCs/>
              </w:rPr>
            </w:pPr>
            <w:r w:rsidRPr="00FD26EC">
              <w:rPr>
                <w:b/>
                <w:bCs/>
              </w:rPr>
              <w:t>Do you agree with these proposals? Why or why not? If you disagree with these proposals, please explain what you would suggest instead and why.</w:t>
            </w:r>
          </w:p>
        </w:tc>
        <w:tc>
          <w:tcPr>
            <w:tcW w:w="3402" w:type="dxa"/>
            <w:shd w:val="clear" w:color="auto" w:fill="auto"/>
          </w:tcPr>
          <w:p w14:paraId="298605AD" w14:textId="77777777" w:rsidR="002F5402" w:rsidRPr="009F21A3" w:rsidRDefault="002F5402" w:rsidP="00E83434">
            <w:pPr>
              <w:pStyle w:val="ListParagraph"/>
              <w:snapToGrid w:val="0"/>
              <w:spacing w:before="60" w:after="60" w:line="360" w:lineRule="auto"/>
              <w:ind w:left="0"/>
              <w:contextualSpacing w:val="0"/>
              <w:rPr>
                <w:rFonts w:ascii="Times New Roman" w:hAnsi="Times New Roman" w:cs="Times New Roman"/>
                <w:b/>
                <w:sz w:val="20"/>
                <w:szCs w:val="20"/>
              </w:rPr>
            </w:pPr>
          </w:p>
        </w:tc>
      </w:tr>
    </w:tbl>
    <w:p w14:paraId="11C16670" w14:textId="3B68C327" w:rsidR="00DE105B" w:rsidRDefault="00DE105B" w:rsidP="002F5402"/>
    <w:sectPr w:rsidR="00DE105B" w:rsidSect="00E727A0">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366A3" w14:textId="77777777" w:rsidR="00E727A0" w:rsidRDefault="00E727A0">
      <w:pPr>
        <w:spacing w:after="0" w:line="240" w:lineRule="auto"/>
      </w:pPr>
      <w:r>
        <w:separator/>
      </w:r>
    </w:p>
  </w:endnote>
  <w:endnote w:type="continuationSeparator" w:id="0">
    <w:p w14:paraId="4EB5FE74" w14:textId="77777777" w:rsidR="00E727A0" w:rsidRDefault="00E727A0">
      <w:pPr>
        <w:spacing w:after="0" w:line="240" w:lineRule="auto"/>
      </w:pPr>
      <w:r>
        <w:continuationSeparator/>
      </w:r>
    </w:p>
  </w:endnote>
  <w:endnote w:type="continuationNotice" w:id="1">
    <w:p w14:paraId="1DEA0564" w14:textId="77777777" w:rsidR="00E727A0" w:rsidRDefault="00E72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wift LT Pro">
    <w:altName w:val="Arial"/>
    <w:panose1 w:val="00000000000000000000"/>
    <w:charset w:val="00"/>
    <w:family w:val="modern"/>
    <w:notTrueType/>
    <w:pitch w:val="variable"/>
    <w:sig w:usb0="80000007" w:usb1="00000042" w:usb2="00000000" w:usb3="00000000" w:csb0="00000003" w:csb1="00000000"/>
  </w:font>
  <w:font w:name="Helvetica LT Std">
    <w:panose1 w:val="00000000000000000000"/>
    <w:charset w:val="00"/>
    <w:family w:val="swiss"/>
    <w:notTrueType/>
    <w:pitch w:val="variable"/>
    <w:sig w:usb0="800002AF" w:usb1="5000204A" w:usb2="00000000" w:usb3="00000000" w:csb0="00000005" w:csb1="00000000"/>
  </w:font>
  <w:font w:name="Bookman Old Style">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51D45" w14:textId="01E901F9" w:rsidR="00CD2B7C" w:rsidRPr="005D1ABD" w:rsidRDefault="0031231B" w:rsidP="005D1ABD">
    <w:pPr>
      <w:pStyle w:val="Header"/>
      <w:jc w:val="right"/>
      <w:rPr>
        <w:rFonts w:ascii="Times New Roman" w:hAnsi="Times New Roman" w:cs="Times New Roman"/>
        <w:sz w:val="20"/>
        <w:szCs w:val="20"/>
      </w:rPr>
    </w:pPr>
    <w:r>
      <w:rPr>
        <w:rFonts w:ascii="Times New Roman" w:hAnsi="Times New Roman" w:cs="Times New Roman"/>
        <w:sz w:val="20"/>
        <w:szCs w:val="20"/>
      </w:rPr>
      <w:t>Comment template</w:t>
    </w:r>
    <w:r w:rsidR="005D1ABD" w:rsidRPr="005D1ABD">
      <w:rPr>
        <w:rFonts w:ascii="Times New Roman" w:hAnsi="Times New Roman" w:cs="Times New Roman"/>
        <w:sz w:val="20"/>
        <w:szCs w:val="20"/>
      </w:rPr>
      <w:t xml:space="preserve"> | </w:t>
    </w:r>
    <w:sdt>
      <w:sdtPr>
        <w:rPr>
          <w:sz w:val="20"/>
          <w:szCs w:val="20"/>
        </w:rPr>
        <w:id w:val="-1069266762"/>
        <w:docPartObj>
          <w:docPartGallery w:val="Page Numbers (Bottom of Page)"/>
          <w:docPartUnique/>
        </w:docPartObj>
      </w:sdtPr>
      <w:sdtEndPr>
        <w:rPr>
          <w:rFonts w:ascii="Times New Roman" w:hAnsi="Times New Roman" w:cs="Times New Roman"/>
          <w:noProof/>
        </w:rPr>
      </w:sdtEndPr>
      <w:sdtContent>
        <w:r w:rsidR="00CD2B7C" w:rsidRPr="005D1ABD">
          <w:rPr>
            <w:rFonts w:ascii="Times New Roman" w:hAnsi="Times New Roman" w:cs="Times New Roman"/>
            <w:sz w:val="20"/>
            <w:szCs w:val="20"/>
          </w:rPr>
          <w:fldChar w:fldCharType="begin"/>
        </w:r>
        <w:r w:rsidR="00CD2B7C" w:rsidRPr="005D1ABD">
          <w:rPr>
            <w:rFonts w:ascii="Times New Roman" w:hAnsi="Times New Roman" w:cs="Times New Roman"/>
            <w:sz w:val="20"/>
            <w:szCs w:val="20"/>
          </w:rPr>
          <w:instrText xml:space="preserve"> PAGE   \* MERGEFORMAT </w:instrText>
        </w:r>
        <w:r w:rsidR="00CD2B7C" w:rsidRPr="005D1ABD">
          <w:rPr>
            <w:rFonts w:ascii="Times New Roman" w:hAnsi="Times New Roman" w:cs="Times New Roman"/>
            <w:sz w:val="20"/>
            <w:szCs w:val="20"/>
          </w:rPr>
          <w:fldChar w:fldCharType="separate"/>
        </w:r>
        <w:r w:rsidR="00CD2B7C" w:rsidRPr="005D1ABD">
          <w:rPr>
            <w:rFonts w:ascii="Times New Roman" w:hAnsi="Times New Roman" w:cs="Times New Roman"/>
            <w:sz w:val="20"/>
            <w:szCs w:val="20"/>
          </w:rPr>
          <w:t>2</w:t>
        </w:r>
        <w:r w:rsidR="00CD2B7C" w:rsidRPr="005D1ABD">
          <w:rPr>
            <w:rFonts w:ascii="Times New Roman" w:hAnsi="Times New Roman" w:cs="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5A0EE" w14:textId="77777777" w:rsidR="00E727A0" w:rsidRDefault="00E727A0">
      <w:pPr>
        <w:spacing w:after="0" w:line="240" w:lineRule="auto"/>
      </w:pPr>
      <w:r>
        <w:separator/>
      </w:r>
    </w:p>
  </w:footnote>
  <w:footnote w:type="continuationSeparator" w:id="0">
    <w:p w14:paraId="1A7D2BF5" w14:textId="77777777" w:rsidR="00E727A0" w:rsidRDefault="00E727A0">
      <w:pPr>
        <w:spacing w:after="0" w:line="240" w:lineRule="auto"/>
      </w:pPr>
      <w:r>
        <w:continuationSeparator/>
      </w:r>
    </w:p>
  </w:footnote>
  <w:footnote w:type="continuationNotice" w:id="1">
    <w:p w14:paraId="1B252D3F" w14:textId="77777777" w:rsidR="00E727A0" w:rsidRDefault="00E727A0">
      <w:pPr>
        <w:spacing w:after="0" w:line="240" w:lineRule="auto"/>
      </w:pPr>
    </w:p>
  </w:footnote>
  <w:footnote w:id="2">
    <w:p w14:paraId="3D651922" w14:textId="0345AF26" w:rsidR="001D4BA5" w:rsidRPr="00E67F54" w:rsidRDefault="001D4BA5">
      <w:pPr>
        <w:pStyle w:val="FootnoteText"/>
        <w:rPr>
          <w:sz w:val="16"/>
          <w:szCs w:val="16"/>
        </w:rPr>
      </w:pPr>
      <w:r w:rsidRPr="00E67F54">
        <w:rPr>
          <w:rStyle w:val="FootnoteReference"/>
          <w:sz w:val="16"/>
          <w:szCs w:val="16"/>
        </w:rPr>
        <w:footnoteRef/>
      </w:r>
      <w:r w:rsidRPr="00E67F54">
        <w:rPr>
          <w:sz w:val="16"/>
          <w:szCs w:val="16"/>
        </w:rPr>
        <w:t xml:space="preserve"> </w:t>
      </w:r>
      <w:r w:rsidR="00E67F54" w:rsidRPr="00E67F54">
        <w:rPr>
          <w:sz w:val="16"/>
          <w:szCs w:val="16"/>
        </w:rPr>
        <w:t xml:space="preserve">In the Exposure Draft </w:t>
      </w:r>
      <w:r w:rsidR="00E67F54" w:rsidRPr="00E67F54">
        <w:rPr>
          <w:i/>
          <w:iCs/>
          <w:sz w:val="16"/>
          <w:szCs w:val="16"/>
        </w:rPr>
        <w:t xml:space="preserve">Third edition of the </w:t>
      </w:r>
      <w:r w:rsidR="00E67F54" w:rsidRPr="00E67F54">
        <w:rPr>
          <w:sz w:val="16"/>
          <w:szCs w:val="16"/>
        </w:rPr>
        <w:t>IFRS for SMEs</w:t>
      </w:r>
      <w:r w:rsidR="00E67F54" w:rsidRPr="00E67F54">
        <w:rPr>
          <w:i/>
          <w:iCs/>
          <w:sz w:val="16"/>
          <w:szCs w:val="16"/>
        </w:rPr>
        <w:t xml:space="preserve"> Accounting Standard</w:t>
      </w:r>
      <w:r w:rsidR="00E67F54" w:rsidRPr="00E67F54">
        <w:rPr>
          <w:sz w:val="16"/>
          <w:szCs w:val="16"/>
        </w:rPr>
        <w:t xml:space="preserve"> the IASB proposed that the effective date of the third edition of the Standard be a minimum of two years from the issue date, with early application permitted.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rightFromText="181" w:vertAnchor="text" w:tblpXSpec="center" w:tblpY="1"/>
      <w:tblOverlap w:val="never"/>
      <w:tblW w:w="8897" w:type="dxa"/>
      <w:jc w:val="center"/>
      <w:tblLayout w:type="fixed"/>
      <w:tblLook w:val="04A0" w:firstRow="1" w:lastRow="0" w:firstColumn="1" w:lastColumn="0" w:noHBand="0" w:noVBand="1"/>
    </w:tblPr>
    <w:tblGrid>
      <w:gridCol w:w="2410"/>
      <w:gridCol w:w="425"/>
      <w:gridCol w:w="1737"/>
      <w:gridCol w:w="248"/>
      <w:gridCol w:w="1914"/>
      <w:gridCol w:w="1488"/>
      <w:gridCol w:w="675"/>
    </w:tblGrid>
    <w:tr w:rsidR="0023483D" w14:paraId="206856FE" w14:textId="77777777" w:rsidTr="00235B38">
      <w:trPr>
        <w:trHeight w:val="410"/>
        <w:jc w:val="center"/>
      </w:trPr>
      <w:tc>
        <w:tcPr>
          <w:tcW w:w="2835" w:type="dxa"/>
          <w:gridSpan w:val="2"/>
          <w:vMerge w:val="restart"/>
          <w:vAlign w:val="center"/>
        </w:tcPr>
        <w:p w14:paraId="5A524416" w14:textId="77777777" w:rsidR="0023483D" w:rsidRDefault="0023483D" w:rsidP="00235B38">
          <w:pPr>
            <w:pStyle w:val="Header"/>
          </w:pPr>
          <w:r>
            <w:rPr>
              <w:noProof/>
              <w:lang w:eastAsia="en-GB"/>
            </w:rPr>
            <w:drawing>
              <wp:anchor distT="0" distB="0" distL="114300" distR="114300" simplePos="0" relativeHeight="251658240" behindDoc="1" locked="0" layoutInCell="1" allowOverlap="1" wp14:anchorId="0B37AE4E" wp14:editId="72268CB2">
                <wp:simplePos x="0" y="0"/>
                <wp:positionH relativeFrom="column">
                  <wp:posOffset>28575</wp:posOffset>
                </wp:positionH>
                <wp:positionV relativeFrom="paragraph">
                  <wp:posOffset>133985</wp:posOffset>
                </wp:positionV>
                <wp:extent cx="1690370" cy="318770"/>
                <wp:effectExtent l="0" t="0" r="5080" b="5080"/>
                <wp:wrapNone/>
                <wp:docPr id="4" name="Picture 4" descr="IFR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S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370" cy="3187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5" w:type="dxa"/>
          <w:gridSpan w:val="2"/>
          <w:vMerge w:val="restart"/>
          <w:vAlign w:val="center"/>
        </w:tcPr>
        <w:p w14:paraId="210ADAA8" w14:textId="77777777" w:rsidR="0023483D" w:rsidRPr="00A67993" w:rsidRDefault="0023483D" w:rsidP="00340F49">
          <w:pPr>
            <w:pStyle w:val="IASBmeetingname"/>
            <w:framePr w:wrap="auto" w:vAnchor="margin" w:xAlign="left" w:yAlign="inline"/>
            <w:suppressOverlap w:val="0"/>
          </w:pPr>
        </w:p>
      </w:tc>
      <w:tc>
        <w:tcPr>
          <w:tcW w:w="3402" w:type="dxa"/>
          <w:gridSpan w:val="2"/>
          <w:tcBorders>
            <w:top w:val="single" w:sz="4" w:space="0" w:color="404040"/>
            <w:bottom w:val="single" w:sz="4" w:space="0" w:color="404040"/>
          </w:tcBorders>
          <w:shd w:val="clear" w:color="auto" w:fill="FFFFFF"/>
          <w:vAlign w:val="center"/>
        </w:tcPr>
        <w:p w14:paraId="387330A1" w14:textId="77777777" w:rsidR="0023483D" w:rsidRPr="00A67993" w:rsidRDefault="0023483D" w:rsidP="00340F49">
          <w:pPr>
            <w:pStyle w:val="IASBTableHeader"/>
            <w:framePr w:wrap="auto" w:vAnchor="margin" w:xAlign="left" w:yAlign="inline"/>
            <w:suppressOverlap w:val="0"/>
            <w:rPr>
              <w:b/>
            </w:rPr>
          </w:pPr>
          <w:r w:rsidRPr="00A67993">
            <w:t>IASB Agenda ref</w:t>
          </w:r>
        </w:p>
      </w:tc>
      <w:tc>
        <w:tcPr>
          <w:tcW w:w="675" w:type="dxa"/>
          <w:tcBorders>
            <w:top w:val="single" w:sz="4" w:space="0" w:color="404040"/>
            <w:bottom w:val="single" w:sz="4" w:space="0" w:color="404040"/>
          </w:tcBorders>
          <w:shd w:val="clear" w:color="auto" w:fill="FFFFFF"/>
          <w:vAlign w:val="center"/>
        </w:tcPr>
        <w:p w14:paraId="361D62E9" w14:textId="77777777" w:rsidR="0023483D" w:rsidRPr="00A92346" w:rsidRDefault="0023483D" w:rsidP="00340F49">
          <w:pPr>
            <w:pStyle w:val="IASBTableHeaderBold"/>
            <w:framePr w:wrap="auto" w:vAnchor="margin" w:xAlign="left" w:yAlign="inline"/>
            <w:suppressOverlap w:val="0"/>
          </w:pPr>
          <w:r>
            <w:t>9B</w:t>
          </w:r>
        </w:p>
      </w:tc>
    </w:tr>
    <w:tr w:rsidR="0023483D" w14:paraId="6FB45B28" w14:textId="77777777" w:rsidTr="00235B38">
      <w:trPr>
        <w:trHeight w:hRule="exact" w:val="615"/>
        <w:jc w:val="center"/>
      </w:trPr>
      <w:tc>
        <w:tcPr>
          <w:tcW w:w="2835" w:type="dxa"/>
          <w:gridSpan w:val="2"/>
          <w:vMerge/>
          <w:vAlign w:val="center"/>
        </w:tcPr>
        <w:p w14:paraId="5DDE19A6" w14:textId="77777777" w:rsidR="0023483D" w:rsidRPr="00A67993" w:rsidRDefault="0023483D" w:rsidP="00235B38">
          <w:pPr>
            <w:pStyle w:val="Header"/>
            <w:rPr>
              <w:rFonts w:eastAsia="MS Mincho"/>
              <w:noProof/>
              <w:color w:val="BFBFBF"/>
              <w:sz w:val="44"/>
              <w:szCs w:val="44"/>
              <w:lang w:eastAsia="en-GB"/>
            </w:rPr>
          </w:pPr>
        </w:p>
      </w:tc>
      <w:tc>
        <w:tcPr>
          <w:tcW w:w="1985" w:type="dxa"/>
          <w:gridSpan w:val="2"/>
          <w:vMerge/>
          <w:shd w:val="clear" w:color="auto" w:fill="FFFFFF"/>
          <w:vAlign w:val="center"/>
        </w:tcPr>
        <w:p w14:paraId="2C8AEB2B" w14:textId="77777777" w:rsidR="0023483D" w:rsidRPr="00134646" w:rsidRDefault="0023483D" w:rsidP="00340F49">
          <w:pPr>
            <w:pStyle w:val="IASBmeetingname"/>
            <w:framePr w:wrap="auto" w:vAnchor="margin" w:xAlign="left" w:yAlign="inline"/>
            <w:suppressOverlap w:val="0"/>
            <w:rPr>
              <w:noProof/>
              <w:lang w:eastAsia="en-GB"/>
            </w:rPr>
          </w:pPr>
        </w:p>
      </w:tc>
      <w:tc>
        <w:tcPr>
          <w:tcW w:w="3402" w:type="dxa"/>
          <w:gridSpan w:val="2"/>
          <w:tcBorders>
            <w:top w:val="single" w:sz="4" w:space="0" w:color="404040"/>
          </w:tcBorders>
          <w:shd w:val="clear" w:color="auto" w:fill="FFFFFF"/>
          <w:vAlign w:val="center"/>
        </w:tcPr>
        <w:p w14:paraId="686C9FBE" w14:textId="77777777" w:rsidR="0023483D" w:rsidRPr="00A67993" w:rsidRDefault="0023483D" w:rsidP="00340F49">
          <w:pPr>
            <w:pStyle w:val="IASBTableHeader"/>
            <w:framePr w:wrap="auto" w:vAnchor="margin" w:xAlign="left" w:yAlign="inline"/>
            <w:suppressOverlap w:val="0"/>
          </w:pPr>
        </w:p>
      </w:tc>
      <w:tc>
        <w:tcPr>
          <w:tcW w:w="675" w:type="dxa"/>
          <w:tcBorders>
            <w:top w:val="single" w:sz="4" w:space="0" w:color="404040"/>
          </w:tcBorders>
          <w:shd w:val="clear" w:color="auto" w:fill="FFFFFF"/>
          <w:vAlign w:val="center"/>
        </w:tcPr>
        <w:p w14:paraId="2A393509" w14:textId="77777777" w:rsidR="0023483D" w:rsidRPr="00A92346" w:rsidRDefault="0023483D" w:rsidP="00340F49">
          <w:pPr>
            <w:pStyle w:val="IASBTableHeaderBold"/>
            <w:framePr w:wrap="auto" w:vAnchor="margin" w:xAlign="left" w:yAlign="inline"/>
            <w:suppressOverlap w:val="0"/>
          </w:pPr>
        </w:p>
      </w:tc>
    </w:tr>
    <w:tr w:rsidR="0023483D" w14:paraId="383BEC92" w14:textId="77777777" w:rsidTr="00235B38">
      <w:trPr>
        <w:trHeight w:hRule="exact" w:val="549"/>
        <w:jc w:val="center"/>
      </w:trPr>
      <w:tc>
        <w:tcPr>
          <w:tcW w:w="4820" w:type="dxa"/>
          <w:gridSpan w:val="4"/>
        </w:tcPr>
        <w:p w14:paraId="7519F2E8" w14:textId="77777777" w:rsidR="0023483D" w:rsidRPr="00A67993" w:rsidRDefault="0023483D" w:rsidP="00340F49">
          <w:pPr>
            <w:pStyle w:val="IASBDocType"/>
            <w:framePr w:wrap="auto" w:vAnchor="margin" w:xAlign="left" w:yAlign="inline"/>
            <w:suppressOverlap w:val="0"/>
          </w:pPr>
          <w:r w:rsidRPr="00A67993">
            <w:t>STAFF PAPER</w:t>
          </w:r>
        </w:p>
      </w:tc>
      <w:tc>
        <w:tcPr>
          <w:tcW w:w="4077" w:type="dxa"/>
          <w:gridSpan w:val="3"/>
          <w:vAlign w:val="center"/>
        </w:tcPr>
        <w:p w14:paraId="7F88A557" w14:textId="77777777" w:rsidR="0023483D" w:rsidRPr="00A67993" w:rsidRDefault="0023483D" w:rsidP="00340F49">
          <w:pPr>
            <w:pStyle w:val="IASBTableHeaderBold"/>
            <w:framePr w:wrap="auto" w:vAnchor="margin" w:xAlign="left" w:yAlign="inline"/>
            <w:suppressOverlap w:val="0"/>
            <w:rPr>
              <w:sz w:val="44"/>
              <w:szCs w:val="44"/>
            </w:rPr>
          </w:pPr>
          <w:r>
            <w:t>11-15 June</w:t>
          </w:r>
          <w:r w:rsidRPr="00A67993">
            <w:t xml:space="preserve"> 2012 </w:t>
          </w:r>
        </w:p>
      </w:tc>
    </w:tr>
    <w:tr w:rsidR="0023483D" w14:paraId="338ABD02" w14:textId="77777777" w:rsidTr="00235B38">
      <w:trPr>
        <w:trHeight w:hRule="exact" w:val="569"/>
        <w:jc w:val="center"/>
      </w:trPr>
      <w:tc>
        <w:tcPr>
          <w:tcW w:w="4820" w:type="dxa"/>
          <w:gridSpan w:val="4"/>
          <w:tcBorders>
            <w:bottom w:val="single" w:sz="4" w:space="0" w:color="595959"/>
          </w:tcBorders>
          <w:vAlign w:val="center"/>
        </w:tcPr>
        <w:p w14:paraId="6DEF8184" w14:textId="77777777" w:rsidR="0023483D" w:rsidRPr="00A67993" w:rsidRDefault="0023483D" w:rsidP="00340F49">
          <w:pPr>
            <w:pStyle w:val="IASBmeetingname"/>
            <w:framePr w:wrap="auto" w:vAnchor="margin" w:xAlign="left" w:yAlign="inline"/>
            <w:suppressOverlap w:val="0"/>
            <w:rPr>
              <w:color w:val="595959"/>
            </w:rPr>
          </w:pPr>
          <w:r w:rsidRPr="00A67993">
            <w:rPr>
              <w:rStyle w:val="Heading1Char"/>
            </w:rPr>
            <w:t>IASB Meeting</w:t>
          </w:r>
        </w:p>
      </w:tc>
      <w:tc>
        <w:tcPr>
          <w:tcW w:w="4077" w:type="dxa"/>
          <w:gridSpan w:val="3"/>
          <w:tcBorders>
            <w:bottom w:val="single" w:sz="4" w:space="0" w:color="595959"/>
          </w:tcBorders>
          <w:vAlign w:val="center"/>
        </w:tcPr>
        <w:p w14:paraId="1848950C" w14:textId="77777777" w:rsidR="0023483D" w:rsidRPr="00A67993" w:rsidRDefault="0023483D" w:rsidP="00235B38">
          <w:pPr>
            <w:pStyle w:val="IASBTableHeaderContact2"/>
            <w:framePr w:hSpace="0" w:wrap="auto" w:vAnchor="margin" w:xAlign="left" w:yAlign="inline"/>
            <w:suppressOverlap w:val="0"/>
          </w:pPr>
        </w:p>
      </w:tc>
    </w:tr>
    <w:tr w:rsidR="0023483D" w14:paraId="16015C19" w14:textId="77777777" w:rsidTr="00235B38">
      <w:trPr>
        <w:jc w:val="center"/>
      </w:trPr>
      <w:tc>
        <w:tcPr>
          <w:tcW w:w="2410" w:type="dxa"/>
          <w:tcBorders>
            <w:top w:val="single" w:sz="4" w:space="0" w:color="595959"/>
            <w:bottom w:val="single" w:sz="4" w:space="0" w:color="595959"/>
          </w:tcBorders>
          <w:shd w:val="clear" w:color="auto" w:fill="D9D9D9"/>
          <w:vAlign w:val="center"/>
        </w:tcPr>
        <w:p w14:paraId="6C81D2C9" w14:textId="77777777" w:rsidR="0023483D" w:rsidRPr="00A67993" w:rsidRDefault="0023483D" w:rsidP="00340F49">
          <w:pPr>
            <w:pStyle w:val="IASBmeetingname"/>
            <w:framePr w:wrap="auto" w:vAnchor="margin" w:xAlign="left" w:yAlign="inline"/>
            <w:suppressOverlap w:val="0"/>
            <w:rPr>
              <w:rStyle w:val="Heading1Char"/>
            </w:rPr>
          </w:pPr>
          <w:r w:rsidRPr="009D0E4C">
            <w:t>Project</w:t>
          </w:r>
        </w:p>
      </w:tc>
      <w:tc>
        <w:tcPr>
          <w:tcW w:w="6487" w:type="dxa"/>
          <w:gridSpan w:val="6"/>
          <w:tcBorders>
            <w:top w:val="single" w:sz="4" w:space="0" w:color="595959"/>
            <w:bottom w:val="single" w:sz="4" w:space="0" w:color="595959"/>
          </w:tcBorders>
          <w:shd w:val="clear" w:color="auto" w:fill="D9D9D9"/>
          <w:vAlign w:val="center"/>
        </w:tcPr>
        <w:p w14:paraId="4B8059C9" w14:textId="77777777" w:rsidR="0023483D" w:rsidRPr="00A67993" w:rsidRDefault="0023483D" w:rsidP="00235B38">
          <w:pPr>
            <w:pStyle w:val="IASBTableHeaderContact"/>
            <w:framePr w:hSpace="0" w:wrap="auto" w:vAnchor="margin" w:xAlign="left" w:yAlign="inline"/>
            <w:spacing w:before="60" w:after="60"/>
            <w:suppressOverlap w:val="0"/>
            <w:rPr>
              <w:b/>
              <w:sz w:val="24"/>
              <w:szCs w:val="24"/>
            </w:rPr>
          </w:pPr>
          <w:r w:rsidRPr="00445452">
            <w:rPr>
              <w:sz w:val="24"/>
              <w:szCs w:val="24"/>
            </w:rPr>
            <w:t>International Financial Reporting Standard for Small and Medium-sized Entities (IFRS for SMEs)</w:t>
          </w:r>
        </w:p>
      </w:tc>
    </w:tr>
    <w:tr w:rsidR="0023483D" w14:paraId="37FF276C" w14:textId="77777777" w:rsidTr="00235B38">
      <w:trPr>
        <w:trHeight w:hRule="exact" w:val="432"/>
        <w:jc w:val="center"/>
      </w:trPr>
      <w:tc>
        <w:tcPr>
          <w:tcW w:w="2410" w:type="dxa"/>
          <w:tcBorders>
            <w:top w:val="single" w:sz="4" w:space="0" w:color="595959"/>
            <w:bottom w:val="single" w:sz="4" w:space="0" w:color="595959"/>
          </w:tcBorders>
          <w:shd w:val="clear" w:color="auto" w:fill="D9D9D9"/>
          <w:vAlign w:val="center"/>
        </w:tcPr>
        <w:p w14:paraId="4D36EA05" w14:textId="77777777" w:rsidR="0023483D" w:rsidRPr="00A67993" w:rsidRDefault="0023483D" w:rsidP="00340F49">
          <w:pPr>
            <w:pStyle w:val="IASBmeetingname"/>
            <w:framePr w:wrap="auto" w:vAnchor="margin" w:xAlign="left" w:yAlign="inline"/>
            <w:suppressOverlap w:val="0"/>
            <w:rPr>
              <w:rStyle w:val="Heading1Char"/>
            </w:rPr>
          </w:pPr>
          <w:r w:rsidRPr="00A67993">
            <w:t>Paper topic</w:t>
          </w:r>
        </w:p>
      </w:tc>
      <w:tc>
        <w:tcPr>
          <w:tcW w:w="6487" w:type="dxa"/>
          <w:gridSpan w:val="6"/>
          <w:tcBorders>
            <w:top w:val="single" w:sz="4" w:space="0" w:color="595959"/>
            <w:bottom w:val="single" w:sz="4" w:space="0" w:color="595959"/>
          </w:tcBorders>
          <w:shd w:val="clear" w:color="auto" w:fill="D9D9D9"/>
          <w:vAlign w:val="center"/>
        </w:tcPr>
        <w:p w14:paraId="4EBCB1D5" w14:textId="77777777" w:rsidR="0023483D" w:rsidRPr="00A67993" w:rsidRDefault="0023483D" w:rsidP="00320B52">
          <w:pPr>
            <w:pStyle w:val="IASBTableHeaderContact"/>
            <w:framePr w:hSpace="0" w:wrap="auto" w:vAnchor="margin" w:xAlign="left" w:yAlign="inline"/>
            <w:spacing w:before="60" w:after="60"/>
            <w:suppressOverlap w:val="0"/>
            <w:rPr>
              <w:sz w:val="24"/>
              <w:szCs w:val="24"/>
            </w:rPr>
          </w:pPr>
          <w:r>
            <w:rPr>
              <w:sz w:val="24"/>
              <w:szCs w:val="24"/>
            </w:rPr>
            <w:t xml:space="preserve">Optional Response Document </w:t>
          </w:r>
        </w:p>
      </w:tc>
    </w:tr>
    <w:tr w:rsidR="0023483D" w14:paraId="28FCE986" w14:textId="77777777" w:rsidTr="00235B38">
      <w:trPr>
        <w:trHeight w:val="285"/>
        <w:jc w:val="center"/>
      </w:trPr>
      <w:tc>
        <w:tcPr>
          <w:tcW w:w="2410" w:type="dxa"/>
          <w:tcBorders>
            <w:top w:val="single" w:sz="4" w:space="0" w:color="595959"/>
          </w:tcBorders>
        </w:tcPr>
        <w:p w14:paraId="52983B6A" w14:textId="77777777" w:rsidR="0023483D" w:rsidRPr="00A67993" w:rsidRDefault="0023483D" w:rsidP="00340F49">
          <w:pPr>
            <w:pStyle w:val="IASBmeetingname"/>
            <w:framePr w:wrap="auto" w:vAnchor="margin" w:xAlign="left" w:yAlign="inline"/>
            <w:suppressOverlap w:val="0"/>
            <w:rPr>
              <w:rStyle w:val="Heading1Char"/>
              <w:sz w:val="18"/>
              <w:szCs w:val="18"/>
            </w:rPr>
          </w:pPr>
          <w:r w:rsidRPr="00A67993">
            <w:t>CONTACT(S)</w:t>
          </w:r>
        </w:p>
      </w:tc>
      <w:tc>
        <w:tcPr>
          <w:tcW w:w="2162" w:type="dxa"/>
          <w:gridSpan w:val="2"/>
          <w:tcBorders>
            <w:top w:val="single" w:sz="4" w:space="0" w:color="595959"/>
          </w:tcBorders>
        </w:tcPr>
        <w:p w14:paraId="352C41E7" w14:textId="77777777" w:rsidR="0023483D" w:rsidRPr="00E94E95" w:rsidRDefault="0023483D" w:rsidP="00235B38">
          <w:pPr>
            <w:pStyle w:val="IASBTableHeaderContact2"/>
            <w:framePr w:hSpace="0" w:wrap="auto" w:vAnchor="margin" w:xAlign="left" w:yAlign="inline"/>
            <w:suppressOverlap w:val="0"/>
          </w:pPr>
          <w:r>
            <w:t xml:space="preserve">Paul </w:t>
          </w:r>
          <w:proofErr w:type="spellStart"/>
          <w:r>
            <w:t>Pacter</w:t>
          </w:r>
          <w:proofErr w:type="spellEnd"/>
          <w:r>
            <w:t xml:space="preserve"> (Board Advisor)</w:t>
          </w:r>
        </w:p>
      </w:tc>
      <w:tc>
        <w:tcPr>
          <w:tcW w:w="2162" w:type="dxa"/>
          <w:gridSpan w:val="2"/>
          <w:tcBorders>
            <w:top w:val="single" w:sz="4" w:space="0" w:color="595959"/>
          </w:tcBorders>
          <w:vAlign w:val="center"/>
        </w:tcPr>
        <w:p w14:paraId="7DE90013" w14:textId="77777777" w:rsidR="0023483D" w:rsidRPr="00F82FB2" w:rsidRDefault="00F2281D" w:rsidP="00235B38">
          <w:pPr>
            <w:pStyle w:val="boardpapercontact"/>
            <w:ind w:left="0"/>
          </w:pPr>
          <w:hyperlink r:id="rId2" w:history="1">
            <w:r w:rsidR="0023483D" w:rsidRPr="00F82FB2">
              <w:rPr>
                <w:rStyle w:val="Hyperlink"/>
              </w:rPr>
              <w:t>ppacter@ifrs.org</w:t>
            </w:r>
          </w:hyperlink>
        </w:p>
      </w:tc>
      <w:tc>
        <w:tcPr>
          <w:tcW w:w="2163" w:type="dxa"/>
          <w:gridSpan w:val="2"/>
          <w:tcBorders>
            <w:top w:val="single" w:sz="4" w:space="0" w:color="595959"/>
          </w:tcBorders>
          <w:vAlign w:val="center"/>
        </w:tcPr>
        <w:p w14:paraId="6EB4CBD7" w14:textId="77777777" w:rsidR="0023483D" w:rsidRPr="000C207A" w:rsidRDefault="0023483D" w:rsidP="00235B38">
          <w:pPr>
            <w:pStyle w:val="boardpapercontact"/>
            <w:ind w:left="0"/>
            <w:rPr>
              <w:noProof/>
              <w:color w:val="5F6062"/>
            </w:rPr>
          </w:pPr>
          <w:r>
            <w:rPr>
              <w:noProof/>
              <w:color w:val="5F6062"/>
            </w:rPr>
            <w:t>+44 (0) 20 7246 6427</w:t>
          </w:r>
        </w:p>
      </w:tc>
    </w:tr>
    <w:tr w:rsidR="0023483D" w14:paraId="38FDADBA" w14:textId="77777777" w:rsidTr="00235B38">
      <w:trPr>
        <w:trHeight w:val="262"/>
        <w:jc w:val="center"/>
      </w:trPr>
      <w:tc>
        <w:tcPr>
          <w:tcW w:w="2410" w:type="dxa"/>
          <w:vAlign w:val="center"/>
        </w:tcPr>
        <w:p w14:paraId="09977B3F" w14:textId="77777777" w:rsidR="0023483D" w:rsidRPr="00A67993" w:rsidRDefault="0023483D" w:rsidP="00340F49">
          <w:pPr>
            <w:pStyle w:val="IASBmeetingname"/>
            <w:framePr w:wrap="auto" w:vAnchor="margin" w:xAlign="left" w:yAlign="inline"/>
            <w:suppressOverlap w:val="0"/>
          </w:pPr>
        </w:p>
      </w:tc>
      <w:tc>
        <w:tcPr>
          <w:tcW w:w="2162" w:type="dxa"/>
          <w:gridSpan w:val="2"/>
        </w:tcPr>
        <w:p w14:paraId="135FD0E5" w14:textId="77777777" w:rsidR="0023483D" w:rsidRPr="00E94E95" w:rsidRDefault="0023483D" w:rsidP="00235B38">
          <w:pPr>
            <w:pStyle w:val="IASBTableHeaderContact2"/>
            <w:framePr w:hSpace="0" w:wrap="auto" w:vAnchor="margin" w:xAlign="left" w:yAlign="inline"/>
            <w:suppressOverlap w:val="0"/>
          </w:pPr>
          <w:r>
            <w:t>Michelle Fisher</w:t>
          </w:r>
        </w:p>
      </w:tc>
      <w:tc>
        <w:tcPr>
          <w:tcW w:w="2162" w:type="dxa"/>
          <w:gridSpan w:val="2"/>
        </w:tcPr>
        <w:p w14:paraId="5DDD8CB9" w14:textId="77777777" w:rsidR="0023483D" w:rsidRPr="00E94E95" w:rsidRDefault="00F2281D" w:rsidP="00235B38">
          <w:pPr>
            <w:pStyle w:val="IASBTableHeaderContact2"/>
            <w:framePr w:hSpace="0" w:wrap="auto" w:vAnchor="margin" w:xAlign="left" w:yAlign="inline"/>
            <w:suppressOverlap w:val="0"/>
          </w:pPr>
          <w:hyperlink r:id="rId3" w:history="1">
            <w:r w:rsidR="0023483D" w:rsidRPr="008D141E">
              <w:rPr>
                <w:rStyle w:val="Hyperlink"/>
              </w:rPr>
              <w:t>mfisher@ifrs.org</w:t>
            </w:r>
          </w:hyperlink>
        </w:p>
      </w:tc>
      <w:tc>
        <w:tcPr>
          <w:tcW w:w="2163" w:type="dxa"/>
          <w:gridSpan w:val="2"/>
        </w:tcPr>
        <w:p w14:paraId="176C8381" w14:textId="77777777" w:rsidR="0023483D" w:rsidRPr="00E94E95" w:rsidRDefault="0023483D" w:rsidP="00235B38">
          <w:pPr>
            <w:pStyle w:val="IASBTableHeaderContact2"/>
            <w:framePr w:hSpace="0" w:wrap="auto" w:vAnchor="margin" w:xAlign="left" w:yAlign="inline"/>
            <w:suppressOverlap w:val="0"/>
          </w:pPr>
          <w:r w:rsidRPr="00E94E95">
            <w:t>+</w:t>
          </w:r>
          <w:r w:rsidRPr="00F82FB2">
            <w:rPr>
              <w:noProof/>
              <w:color w:val="5F6062"/>
            </w:rPr>
            <w:t>44 (0) 20 7246 6410</w:t>
          </w:r>
        </w:p>
      </w:tc>
    </w:tr>
    <w:tr w:rsidR="0023483D" w14:paraId="1D524E31" w14:textId="77777777" w:rsidTr="00235B38">
      <w:trPr>
        <w:trHeight w:val="804"/>
        <w:jc w:val="center"/>
      </w:trPr>
      <w:tc>
        <w:tcPr>
          <w:tcW w:w="8897" w:type="dxa"/>
          <w:gridSpan w:val="7"/>
          <w:tcBorders>
            <w:top w:val="single" w:sz="4" w:space="0" w:color="auto"/>
            <w:bottom w:val="single" w:sz="4" w:space="0" w:color="auto"/>
          </w:tcBorders>
          <w:vAlign w:val="center"/>
        </w:tcPr>
        <w:p w14:paraId="76FE8572" w14:textId="77777777" w:rsidR="0023483D" w:rsidRPr="00A67993" w:rsidRDefault="0023483D" w:rsidP="00235B38">
          <w:pPr>
            <w:pStyle w:val="IASBTableHeaderContact"/>
            <w:framePr w:hSpace="0" w:wrap="auto" w:vAnchor="margin" w:xAlign="left" w:yAlign="inline"/>
            <w:spacing w:before="0"/>
            <w:suppressOverlap w:val="0"/>
          </w:pPr>
          <w:r w:rsidRPr="00A67993">
            <w:t xml:space="preserve">This paper has been prepared by the staff of the IFRS Foundation for discussion at a public meeting of the IASB.  It does not purport to represent the views of any individual members of either board.  Comments on the application of IFRSs do not purport to set out acceptable or unacceptable application of IFRSs.  The IASB report their decisions made at public meetings in IASB </w:t>
          </w:r>
          <w:r w:rsidRPr="00A67993">
            <w:rPr>
              <w:i/>
            </w:rPr>
            <w:t>Update</w:t>
          </w:r>
          <w:r w:rsidRPr="00A67993">
            <w:t xml:space="preserve">.  </w:t>
          </w:r>
        </w:p>
      </w:tc>
    </w:tr>
  </w:tbl>
  <w:p w14:paraId="798E774D" w14:textId="77777777" w:rsidR="0023483D" w:rsidRDefault="00234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8C8D4" w14:textId="15743970" w:rsidR="008A36E0" w:rsidRDefault="008A3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8AB"/>
    <w:multiLevelType w:val="hybridMultilevel"/>
    <w:tmpl w:val="8F703130"/>
    <w:lvl w:ilvl="0" w:tplc="FFFFFFFF">
      <w:start w:val="1"/>
      <w:numFmt w:val="lowerLetter"/>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18" w:hanging="709"/>
      </w:pPr>
      <w:rPr>
        <w:rFonts w:ascii="Times New Roman" w:hAnsi="Times New Roman" w:hint="default"/>
      </w:rPr>
    </w:lvl>
    <w:lvl w:ilvl="2" w:tplc="FFFFFFFF">
      <w:start w:val="1"/>
      <w:numFmt w:val="lowerRoman"/>
      <w:lvlText w:val="(%3)"/>
      <w:lvlJc w:val="left"/>
      <w:pPr>
        <w:ind w:left="2127" w:hanging="709"/>
      </w:pPr>
      <w:rPr>
        <w:rFonts w:ascii="Times New Roman" w:hAnsi="Times New Roman" w:hint="default"/>
      </w:rPr>
    </w:lvl>
    <w:lvl w:ilvl="3" w:tplc="FFFFFFFF">
      <w:start w:val="1"/>
      <w:numFmt w:val="decimal"/>
      <w:lvlText w:val="%4."/>
      <w:lvlJc w:val="left"/>
      <w:pPr>
        <w:ind w:left="2836" w:hanging="709"/>
      </w:pPr>
      <w:rPr>
        <w:rFonts w:hint="default"/>
      </w:rPr>
    </w:lvl>
    <w:lvl w:ilvl="4" w:tplc="FFFFFFFF">
      <w:start w:val="1"/>
      <w:numFmt w:val="lowerLetter"/>
      <w:lvlText w:val="%5."/>
      <w:lvlJc w:val="left"/>
      <w:pPr>
        <w:ind w:left="3545" w:hanging="709"/>
      </w:pPr>
      <w:rPr>
        <w:rFonts w:hint="default"/>
      </w:rPr>
    </w:lvl>
    <w:lvl w:ilvl="5" w:tplc="FFFFFFFF">
      <w:start w:val="1"/>
      <w:numFmt w:val="lowerRoman"/>
      <w:lvlText w:val="%6."/>
      <w:lvlJc w:val="right"/>
      <w:pPr>
        <w:ind w:left="4254" w:hanging="709"/>
      </w:pPr>
      <w:rPr>
        <w:rFonts w:hint="default"/>
      </w:rPr>
    </w:lvl>
    <w:lvl w:ilvl="6" w:tplc="FFFFFFFF">
      <w:start w:val="1"/>
      <w:numFmt w:val="decimal"/>
      <w:lvlText w:val="%7."/>
      <w:lvlJc w:val="left"/>
      <w:pPr>
        <w:ind w:left="4963" w:hanging="709"/>
      </w:pPr>
      <w:rPr>
        <w:rFonts w:hint="default"/>
      </w:rPr>
    </w:lvl>
    <w:lvl w:ilvl="7" w:tplc="FFFFFFFF">
      <w:start w:val="1"/>
      <w:numFmt w:val="lowerLetter"/>
      <w:lvlText w:val="%8."/>
      <w:lvlJc w:val="left"/>
      <w:pPr>
        <w:ind w:left="5672" w:hanging="709"/>
      </w:pPr>
      <w:rPr>
        <w:rFonts w:hint="default"/>
      </w:rPr>
    </w:lvl>
    <w:lvl w:ilvl="8" w:tplc="FFFFFFFF">
      <w:start w:val="1"/>
      <w:numFmt w:val="lowerRoman"/>
      <w:lvlText w:val="%9."/>
      <w:lvlJc w:val="right"/>
      <w:pPr>
        <w:ind w:left="6381" w:hanging="709"/>
      </w:pPr>
      <w:rPr>
        <w:rFonts w:hint="default"/>
      </w:rPr>
    </w:lvl>
  </w:abstractNum>
  <w:abstractNum w:abstractNumId="1" w15:restartNumberingAfterBreak="0">
    <w:nsid w:val="00F01DC7"/>
    <w:multiLevelType w:val="hybridMultilevel"/>
    <w:tmpl w:val="7B60723C"/>
    <w:lvl w:ilvl="0" w:tplc="09FA1ED8">
      <w:start w:val="1"/>
      <w:numFmt w:val="lowerLetter"/>
      <w:lvlText w:val="(%1)"/>
      <w:lvlJc w:val="left"/>
      <w:pPr>
        <w:ind w:left="862" w:hanging="360"/>
      </w:pPr>
      <w:rPr>
        <w:rFonts w:hint="default"/>
        <w:b/>
        <w:bCs/>
        <w:i w:val="0"/>
        <w:i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03B43D4C"/>
    <w:multiLevelType w:val="hybridMultilevel"/>
    <w:tmpl w:val="15CED5A4"/>
    <w:lvl w:ilvl="0" w:tplc="40EC1D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D04555"/>
    <w:multiLevelType w:val="hybridMultilevel"/>
    <w:tmpl w:val="E850C236"/>
    <w:lvl w:ilvl="0" w:tplc="1FA8E422">
      <w:start w:val="1"/>
      <w:numFmt w:val="lowerLetter"/>
      <w:lvlText w:val="(%1)"/>
      <w:lvlJc w:val="left"/>
      <w:pPr>
        <w:ind w:left="191" w:hanging="360"/>
      </w:pPr>
      <w:rPr>
        <w:rFonts w:hint="default"/>
        <w:b w:val="0"/>
        <w:i w:val="0"/>
        <w:iCs w:val="0"/>
      </w:rPr>
    </w:lvl>
    <w:lvl w:ilvl="1" w:tplc="08090019" w:tentative="1">
      <w:start w:val="1"/>
      <w:numFmt w:val="lowerLetter"/>
      <w:lvlText w:val="%2."/>
      <w:lvlJc w:val="left"/>
      <w:pPr>
        <w:ind w:left="911" w:hanging="360"/>
      </w:pPr>
    </w:lvl>
    <w:lvl w:ilvl="2" w:tplc="0809001B" w:tentative="1">
      <w:start w:val="1"/>
      <w:numFmt w:val="lowerRoman"/>
      <w:lvlText w:val="%3."/>
      <w:lvlJc w:val="right"/>
      <w:pPr>
        <w:ind w:left="1631" w:hanging="180"/>
      </w:pPr>
    </w:lvl>
    <w:lvl w:ilvl="3" w:tplc="0809000F" w:tentative="1">
      <w:start w:val="1"/>
      <w:numFmt w:val="decimal"/>
      <w:lvlText w:val="%4."/>
      <w:lvlJc w:val="left"/>
      <w:pPr>
        <w:ind w:left="2351" w:hanging="360"/>
      </w:pPr>
    </w:lvl>
    <w:lvl w:ilvl="4" w:tplc="08090019" w:tentative="1">
      <w:start w:val="1"/>
      <w:numFmt w:val="lowerLetter"/>
      <w:lvlText w:val="%5."/>
      <w:lvlJc w:val="left"/>
      <w:pPr>
        <w:ind w:left="3071" w:hanging="360"/>
      </w:pPr>
    </w:lvl>
    <w:lvl w:ilvl="5" w:tplc="0809001B" w:tentative="1">
      <w:start w:val="1"/>
      <w:numFmt w:val="lowerRoman"/>
      <w:lvlText w:val="%6."/>
      <w:lvlJc w:val="right"/>
      <w:pPr>
        <w:ind w:left="3791" w:hanging="180"/>
      </w:pPr>
    </w:lvl>
    <w:lvl w:ilvl="6" w:tplc="0809000F" w:tentative="1">
      <w:start w:val="1"/>
      <w:numFmt w:val="decimal"/>
      <w:lvlText w:val="%7."/>
      <w:lvlJc w:val="left"/>
      <w:pPr>
        <w:ind w:left="4511" w:hanging="360"/>
      </w:pPr>
    </w:lvl>
    <w:lvl w:ilvl="7" w:tplc="08090019" w:tentative="1">
      <w:start w:val="1"/>
      <w:numFmt w:val="lowerLetter"/>
      <w:lvlText w:val="%8."/>
      <w:lvlJc w:val="left"/>
      <w:pPr>
        <w:ind w:left="5231" w:hanging="360"/>
      </w:pPr>
    </w:lvl>
    <w:lvl w:ilvl="8" w:tplc="0809001B" w:tentative="1">
      <w:start w:val="1"/>
      <w:numFmt w:val="lowerRoman"/>
      <w:lvlText w:val="%9."/>
      <w:lvlJc w:val="right"/>
      <w:pPr>
        <w:ind w:left="5951" w:hanging="180"/>
      </w:pPr>
    </w:lvl>
  </w:abstractNum>
  <w:abstractNum w:abstractNumId="4" w15:restartNumberingAfterBreak="0">
    <w:nsid w:val="051D524D"/>
    <w:multiLevelType w:val="hybridMultilevel"/>
    <w:tmpl w:val="7A8609BE"/>
    <w:lvl w:ilvl="0" w:tplc="0D1C3216">
      <w:start w:val="1"/>
      <w:numFmt w:val="low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D70CD7"/>
    <w:multiLevelType w:val="hybridMultilevel"/>
    <w:tmpl w:val="36F0F26C"/>
    <w:lvl w:ilvl="0" w:tplc="9D1CB2B0">
      <w:start w:val="1"/>
      <w:numFmt w:val="lowerLetter"/>
      <w:lvlText w:val="(%1)"/>
      <w:lvlJc w:val="left"/>
      <w:pPr>
        <w:ind w:left="862" w:hanging="360"/>
      </w:pPr>
      <w:rPr>
        <w:rFonts w:hint="default"/>
        <w:b w:val="0"/>
        <w:bCs w:val="0"/>
        <w:i w:val="0"/>
        <w:i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0878189B"/>
    <w:multiLevelType w:val="hybridMultilevel"/>
    <w:tmpl w:val="813668E6"/>
    <w:lvl w:ilvl="0" w:tplc="9594B544">
      <w:start w:val="1"/>
      <w:numFmt w:val="low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AA3115"/>
    <w:multiLevelType w:val="hybridMultilevel"/>
    <w:tmpl w:val="E5C69C6C"/>
    <w:lvl w:ilvl="0" w:tplc="410CFA74">
      <w:start w:val="1"/>
      <w:numFmt w:val="lowerLetter"/>
      <w:lvlText w:val="(%1)"/>
      <w:lvlJc w:val="left"/>
      <w:pPr>
        <w:ind w:left="279" w:hanging="360"/>
      </w:pPr>
      <w:rPr>
        <w:rFonts w:hint="default"/>
        <w:b/>
      </w:rPr>
    </w:lvl>
    <w:lvl w:ilvl="1" w:tplc="08090019" w:tentative="1">
      <w:start w:val="1"/>
      <w:numFmt w:val="lowerLetter"/>
      <w:lvlText w:val="%2."/>
      <w:lvlJc w:val="left"/>
      <w:pPr>
        <w:ind w:left="999" w:hanging="360"/>
      </w:pPr>
    </w:lvl>
    <w:lvl w:ilvl="2" w:tplc="0809001B" w:tentative="1">
      <w:start w:val="1"/>
      <w:numFmt w:val="lowerRoman"/>
      <w:lvlText w:val="%3."/>
      <w:lvlJc w:val="right"/>
      <w:pPr>
        <w:ind w:left="1719" w:hanging="180"/>
      </w:pPr>
    </w:lvl>
    <w:lvl w:ilvl="3" w:tplc="0809000F" w:tentative="1">
      <w:start w:val="1"/>
      <w:numFmt w:val="decimal"/>
      <w:lvlText w:val="%4."/>
      <w:lvlJc w:val="left"/>
      <w:pPr>
        <w:ind w:left="2439" w:hanging="360"/>
      </w:pPr>
    </w:lvl>
    <w:lvl w:ilvl="4" w:tplc="08090019" w:tentative="1">
      <w:start w:val="1"/>
      <w:numFmt w:val="lowerLetter"/>
      <w:lvlText w:val="%5."/>
      <w:lvlJc w:val="left"/>
      <w:pPr>
        <w:ind w:left="3159" w:hanging="360"/>
      </w:pPr>
    </w:lvl>
    <w:lvl w:ilvl="5" w:tplc="0809001B" w:tentative="1">
      <w:start w:val="1"/>
      <w:numFmt w:val="lowerRoman"/>
      <w:lvlText w:val="%6."/>
      <w:lvlJc w:val="right"/>
      <w:pPr>
        <w:ind w:left="3879" w:hanging="180"/>
      </w:pPr>
    </w:lvl>
    <w:lvl w:ilvl="6" w:tplc="0809000F" w:tentative="1">
      <w:start w:val="1"/>
      <w:numFmt w:val="decimal"/>
      <w:lvlText w:val="%7."/>
      <w:lvlJc w:val="left"/>
      <w:pPr>
        <w:ind w:left="4599" w:hanging="360"/>
      </w:pPr>
    </w:lvl>
    <w:lvl w:ilvl="7" w:tplc="08090019" w:tentative="1">
      <w:start w:val="1"/>
      <w:numFmt w:val="lowerLetter"/>
      <w:lvlText w:val="%8."/>
      <w:lvlJc w:val="left"/>
      <w:pPr>
        <w:ind w:left="5319" w:hanging="360"/>
      </w:pPr>
    </w:lvl>
    <w:lvl w:ilvl="8" w:tplc="0809001B" w:tentative="1">
      <w:start w:val="1"/>
      <w:numFmt w:val="lowerRoman"/>
      <w:lvlText w:val="%9."/>
      <w:lvlJc w:val="right"/>
      <w:pPr>
        <w:ind w:left="6039" w:hanging="180"/>
      </w:pPr>
    </w:lvl>
  </w:abstractNum>
  <w:abstractNum w:abstractNumId="8" w15:restartNumberingAfterBreak="0">
    <w:nsid w:val="0DEB1A3A"/>
    <w:multiLevelType w:val="hybridMultilevel"/>
    <w:tmpl w:val="8F703130"/>
    <w:lvl w:ilvl="0" w:tplc="B4ACDE94">
      <w:start w:val="1"/>
      <w:numFmt w:val="lowerLetter"/>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18" w:hanging="709"/>
      </w:pPr>
      <w:rPr>
        <w:rFonts w:ascii="Times New Roman" w:hAnsi="Times New Roman" w:hint="default"/>
      </w:rPr>
    </w:lvl>
    <w:lvl w:ilvl="2" w:tplc="FFFFFFFF">
      <w:start w:val="1"/>
      <w:numFmt w:val="lowerRoman"/>
      <w:lvlText w:val="(%3)"/>
      <w:lvlJc w:val="left"/>
      <w:pPr>
        <w:ind w:left="2127" w:hanging="709"/>
      </w:pPr>
      <w:rPr>
        <w:rFonts w:ascii="Times New Roman" w:hAnsi="Times New Roman" w:hint="default"/>
      </w:rPr>
    </w:lvl>
    <w:lvl w:ilvl="3" w:tplc="FFFFFFFF">
      <w:start w:val="1"/>
      <w:numFmt w:val="decimal"/>
      <w:lvlText w:val="%4."/>
      <w:lvlJc w:val="left"/>
      <w:pPr>
        <w:ind w:left="2836" w:hanging="709"/>
      </w:pPr>
      <w:rPr>
        <w:rFonts w:hint="default"/>
      </w:rPr>
    </w:lvl>
    <w:lvl w:ilvl="4" w:tplc="FFFFFFFF">
      <w:start w:val="1"/>
      <w:numFmt w:val="lowerLetter"/>
      <w:lvlText w:val="%5."/>
      <w:lvlJc w:val="left"/>
      <w:pPr>
        <w:ind w:left="3545" w:hanging="709"/>
      </w:pPr>
      <w:rPr>
        <w:rFonts w:hint="default"/>
      </w:rPr>
    </w:lvl>
    <w:lvl w:ilvl="5" w:tplc="FFFFFFFF">
      <w:start w:val="1"/>
      <w:numFmt w:val="lowerRoman"/>
      <w:lvlText w:val="%6."/>
      <w:lvlJc w:val="right"/>
      <w:pPr>
        <w:ind w:left="4254" w:hanging="709"/>
      </w:pPr>
      <w:rPr>
        <w:rFonts w:hint="default"/>
      </w:rPr>
    </w:lvl>
    <w:lvl w:ilvl="6" w:tplc="FFFFFFFF">
      <w:start w:val="1"/>
      <w:numFmt w:val="decimal"/>
      <w:lvlText w:val="%7."/>
      <w:lvlJc w:val="left"/>
      <w:pPr>
        <w:ind w:left="4963" w:hanging="709"/>
      </w:pPr>
      <w:rPr>
        <w:rFonts w:hint="default"/>
      </w:rPr>
    </w:lvl>
    <w:lvl w:ilvl="7" w:tplc="FFFFFFFF">
      <w:start w:val="1"/>
      <w:numFmt w:val="lowerLetter"/>
      <w:lvlText w:val="%8."/>
      <w:lvlJc w:val="left"/>
      <w:pPr>
        <w:ind w:left="5672" w:hanging="709"/>
      </w:pPr>
      <w:rPr>
        <w:rFonts w:hint="default"/>
      </w:rPr>
    </w:lvl>
    <w:lvl w:ilvl="8" w:tplc="FFFFFFFF">
      <w:start w:val="1"/>
      <w:numFmt w:val="lowerRoman"/>
      <w:lvlText w:val="%9."/>
      <w:lvlJc w:val="right"/>
      <w:pPr>
        <w:ind w:left="6381" w:hanging="709"/>
      </w:pPr>
      <w:rPr>
        <w:rFonts w:hint="default"/>
      </w:rPr>
    </w:lvl>
  </w:abstractNum>
  <w:abstractNum w:abstractNumId="9" w15:restartNumberingAfterBreak="0">
    <w:nsid w:val="17747BE4"/>
    <w:multiLevelType w:val="hybridMultilevel"/>
    <w:tmpl w:val="39E6ACEE"/>
    <w:lvl w:ilvl="0" w:tplc="9A56664E">
      <w:start w:val="1"/>
      <w:numFmt w:val="lowerLetter"/>
      <w:lvlText w:val="(%1)"/>
      <w:lvlJc w:val="left"/>
      <w:pPr>
        <w:ind w:left="1030" w:hanging="623"/>
      </w:pPr>
      <w:rPr>
        <w:rFonts w:ascii="Times New Roman" w:hAnsi="Times New Roman" w:cs="Times New Roman" w:hint="default"/>
        <w:b/>
        <w:bCs w:val="0"/>
        <w:sz w:val="20"/>
        <w:szCs w:val="2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0" w15:restartNumberingAfterBreak="0">
    <w:nsid w:val="1A61290D"/>
    <w:multiLevelType w:val="hybridMultilevel"/>
    <w:tmpl w:val="7B6433B4"/>
    <w:lvl w:ilvl="0" w:tplc="F25C680C">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B972894"/>
    <w:multiLevelType w:val="multilevel"/>
    <w:tmpl w:val="FEB89494"/>
    <w:lvl w:ilvl="0">
      <w:start w:val="1"/>
      <w:numFmt w:val="decimal"/>
      <w:pStyle w:val="Normalboardtext"/>
      <w:lvlText w:val="%1."/>
      <w:lvlJc w:val="left"/>
      <w:pPr>
        <w:tabs>
          <w:tab w:val="num" w:pos="680"/>
        </w:tabs>
        <w:ind w:left="680" w:hanging="567"/>
      </w:pPr>
      <w:rPr>
        <w:rFonts w:hint="default"/>
        <w:i w:val="0"/>
      </w:rPr>
    </w:lvl>
    <w:lvl w:ilvl="1">
      <w:start w:val="1"/>
      <w:numFmt w:val="lowerLetter"/>
      <w:pStyle w:val="Boardpaperlevel2"/>
      <w:lvlText w:val="(%2)"/>
      <w:lvlJc w:val="left"/>
      <w:pPr>
        <w:tabs>
          <w:tab w:val="num" w:pos="1247"/>
        </w:tabs>
        <w:ind w:left="1247" w:hanging="567"/>
      </w:pPr>
      <w:rPr>
        <w:rFonts w:hint="default"/>
      </w:rPr>
    </w:lvl>
    <w:lvl w:ilvl="2">
      <w:start w:val="1"/>
      <w:numFmt w:val="lowerRoman"/>
      <w:pStyle w:val="Boardpaperlevel3"/>
      <w:lvlText w:val="(%3)"/>
      <w:lvlJc w:val="left"/>
      <w:pPr>
        <w:tabs>
          <w:tab w:val="num" w:pos="1985"/>
        </w:tabs>
        <w:ind w:left="1985" w:hanging="567"/>
      </w:pPr>
      <w:rPr>
        <w:rFonts w:hint="default"/>
      </w:rPr>
    </w:lvl>
    <w:lvl w:ilvl="3">
      <w:start w:val="1"/>
      <w:numFmt w:val="decimal"/>
      <w:lvlText w:val="(%4)"/>
      <w:lvlJc w:val="left"/>
      <w:pPr>
        <w:tabs>
          <w:tab w:val="num" w:pos="1837"/>
        </w:tabs>
        <w:ind w:left="1837" w:hanging="360"/>
      </w:pPr>
      <w:rPr>
        <w:rFonts w:hint="default"/>
      </w:rPr>
    </w:lvl>
    <w:lvl w:ilvl="4">
      <w:start w:val="1"/>
      <w:numFmt w:val="lowerLetter"/>
      <w:lvlText w:val="(%5)"/>
      <w:lvlJc w:val="left"/>
      <w:pPr>
        <w:tabs>
          <w:tab w:val="num" w:pos="2197"/>
        </w:tabs>
        <w:ind w:left="2197" w:hanging="360"/>
      </w:pPr>
      <w:rPr>
        <w:rFonts w:hint="default"/>
      </w:rPr>
    </w:lvl>
    <w:lvl w:ilvl="5">
      <w:start w:val="1"/>
      <w:numFmt w:val="lowerRoman"/>
      <w:lvlText w:val="(%6)"/>
      <w:lvlJc w:val="left"/>
      <w:pPr>
        <w:tabs>
          <w:tab w:val="num" w:pos="2557"/>
        </w:tabs>
        <w:ind w:left="2557" w:hanging="360"/>
      </w:pPr>
      <w:rPr>
        <w:rFonts w:hint="default"/>
      </w:rPr>
    </w:lvl>
    <w:lvl w:ilvl="6">
      <w:start w:val="1"/>
      <w:numFmt w:val="decimal"/>
      <w:lvlText w:val="%7."/>
      <w:lvlJc w:val="left"/>
      <w:pPr>
        <w:tabs>
          <w:tab w:val="num" w:pos="2917"/>
        </w:tabs>
        <w:ind w:left="2917" w:hanging="360"/>
      </w:pPr>
      <w:rPr>
        <w:rFonts w:hint="default"/>
      </w:rPr>
    </w:lvl>
    <w:lvl w:ilvl="7">
      <w:start w:val="1"/>
      <w:numFmt w:val="lowerLetter"/>
      <w:lvlText w:val="%8."/>
      <w:lvlJc w:val="left"/>
      <w:pPr>
        <w:tabs>
          <w:tab w:val="num" w:pos="3277"/>
        </w:tabs>
        <w:ind w:left="3277" w:hanging="360"/>
      </w:pPr>
      <w:rPr>
        <w:rFonts w:hint="default"/>
      </w:rPr>
    </w:lvl>
    <w:lvl w:ilvl="8">
      <w:start w:val="1"/>
      <w:numFmt w:val="lowerRoman"/>
      <w:lvlText w:val="%9."/>
      <w:lvlJc w:val="left"/>
      <w:pPr>
        <w:tabs>
          <w:tab w:val="num" w:pos="3637"/>
        </w:tabs>
        <w:ind w:left="3637" w:hanging="360"/>
      </w:pPr>
      <w:rPr>
        <w:rFonts w:hint="default"/>
      </w:rPr>
    </w:lvl>
  </w:abstractNum>
  <w:abstractNum w:abstractNumId="12" w15:restartNumberingAfterBreak="0">
    <w:nsid w:val="1F2E53CC"/>
    <w:multiLevelType w:val="multilevel"/>
    <w:tmpl w:val="516AC19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4785869"/>
    <w:multiLevelType w:val="hybridMultilevel"/>
    <w:tmpl w:val="D11A664C"/>
    <w:lvl w:ilvl="0" w:tplc="D598B2D6">
      <w:start w:val="1"/>
      <w:numFmt w:val="lowerLetter"/>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D267B3"/>
    <w:multiLevelType w:val="hybridMultilevel"/>
    <w:tmpl w:val="A116528A"/>
    <w:lvl w:ilvl="0" w:tplc="FFFFFFFF">
      <w:start w:val="1"/>
      <w:numFmt w:val="lowerLetter"/>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Roman"/>
      <w:lvlText w:val="(%2)"/>
      <w:lvlJc w:val="right"/>
      <w:pPr>
        <w:ind w:left="1069" w:hanging="360"/>
      </w:pPr>
      <w:rPr>
        <w:rFonts w:hint="default"/>
      </w:rPr>
    </w:lvl>
    <w:lvl w:ilvl="2" w:tplc="FFFFFFFF">
      <w:start w:val="1"/>
      <w:numFmt w:val="lowerRoman"/>
      <w:lvlText w:val="(%3)"/>
      <w:lvlJc w:val="left"/>
      <w:pPr>
        <w:ind w:left="2127" w:hanging="709"/>
      </w:pPr>
      <w:rPr>
        <w:rFonts w:ascii="Times New Roman" w:hAnsi="Times New Roman" w:hint="default"/>
      </w:rPr>
    </w:lvl>
    <w:lvl w:ilvl="3" w:tplc="FFFFFFFF">
      <w:start w:val="1"/>
      <w:numFmt w:val="decimal"/>
      <w:lvlText w:val="%4."/>
      <w:lvlJc w:val="left"/>
      <w:pPr>
        <w:ind w:left="2836" w:hanging="709"/>
      </w:pPr>
      <w:rPr>
        <w:rFonts w:hint="default"/>
      </w:rPr>
    </w:lvl>
    <w:lvl w:ilvl="4" w:tplc="FFFFFFFF">
      <w:start w:val="1"/>
      <w:numFmt w:val="lowerLetter"/>
      <w:lvlText w:val="%5."/>
      <w:lvlJc w:val="left"/>
      <w:pPr>
        <w:ind w:left="3545" w:hanging="709"/>
      </w:pPr>
      <w:rPr>
        <w:rFonts w:hint="default"/>
      </w:rPr>
    </w:lvl>
    <w:lvl w:ilvl="5" w:tplc="FFFFFFFF">
      <w:start w:val="1"/>
      <w:numFmt w:val="lowerRoman"/>
      <w:lvlText w:val="%6."/>
      <w:lvlJc w:val="right"/>
      <w:pPr>
        <w:ind w:left="4254" w:hanging="709"/>
      </w:pPr>
      <w:rPr>
        <w:rFonts w:hint="default"/>
      </w:rPr>
    </w:lvl>
    <w:lvl w:ilvl="6" w:tplc="FFFFFFFF">
      <w:start w:val="1"/>
      <w:numFmt w:val="decimal"/>
      <w:lvlText w:val="%7."/>
      <w:lvlJc w:val="left"/>
      <w:pPr>
        <w:ind w:left="4963" w:hanging="709"/>
      </w:pPr>
      <w:rPr>
        <w:rFonts w:hint="default"/>
      </w:rPr>
    </w:lvl>
    <w:lvl w:ilvl="7" w:tplc="FFFFFFFF">
      <w:start w:val="1"/>
      <w:numFmt w:val="lowerLetter"/>
      <w:lvlText w:val="%8."/>
      <w:lvlJc w:val="left"/>
      <w:pPr>
        <w:ind w:left="5672" w:hanging="709"/>
      </w:pPr>
      <w:rPr>
        <w:rFonts w:hint="default"/>
      </w:rPr>
    </w:lvl>
    <w:lvl w:ilvl="8" w:tplc="FFFFFFFF">
      <w:start w:val="1"/>
      <w:numFmt w:val="lowerRoman"/>
      <w:lvlText w:val="%9."/>
      <w:lvlJc w:val="right"/>
      <w:pPr>
        <w:ind w:left="6381" w:hanging="709"/>
      </w:pPr>
      <w:rPr>
        <w:rFonts w:hint="default"/>
      </w:rPr>
    </w:lvl>
  </w:abstractNum>
  <w:abstractNum w:abstractNumId="15" w15:restartNumberingAfterBreak="0">
    <w:nsid w:val="27D4289D"/>
    <w:multiLevelType w:val="hybridMultilevel"/>
    <w:tmpl w:val="06A440B4"/>
    <w:lvl w:ilvl="0" w:tplc="8E3C06BC">
      <w:start w:val="1"/>
      <w:numFmt w:val="lowerLetter"/>
      <w:lvlText w:val="(%1)"/>
      <w:lvlJc w:val="left"/>
      <w:pPr>
        <w:ind w:left="517" w:hanging="360"/>
      </w:pPr>
      <w:rPr>
        <w:rFonts w:hint="default"/>
        <w:i w:val="0"/>
        <w:iCs w:val="0"/>
      </w:rPr>
    </w:lvl>
    <w:lvl w:ilvl="1" w:tplc="08090019" w:tentative="1">
      <w:start w:val="1"/>
      <w:numFmt w:val="lowerLetter"/>
      <w:lvlText w:val="%2."/>
      <w:lvlJc w:val="left"/>
      <w:pPr>
        <w:ind w:left="1237" w:hanging="360"/>
      </w:pPr>
    </w:lvl>
    <w:lvl w:ilvl="2" w:tplc="0809001B" w:tentative="1">
      <w:start w:val="1"/>
      <w:numFmt w:val="lowerRoman"/>
      <w:lvlText w:val="%3."/>
      <w:lvlJc w:val="right"/>
      <w:pPr>
        <w:ind w:left="1957" w:hanging="180"/>
      </w:pPr>
    </w:lvl>
    <w:lvl w:ilvl="3" w:tplc="0809000F" w:tentative="1">
      <w:start w:val="1"/>
      <w:numFmt w:val="decimal"/>
      <w:lvlText w:val="%4."/>
      <w:lvlJc w:val="left"/>
      <w:pPr>
        <w:ind w:left="2677" w:hanging="360"/>
      </w:pPr>
    </w:lvl>
    <w:lvl w:ilvl="4" w:tplc="08090019" w:tentative="1">
      <w:start w:val="1"/>
      <w:numFmt w:val="lowerLetter"/>
      <w:lvlText w:val="%5."/>
      <w:lvlJc w:val="left"/>
      <w:pPr>
        <w:ind w:left="3397" w:hanging="360"/>
      </w:pPr>
    </w:lvl>
    <w:lvl w:ilvl="5" w:tplc="0809001B" w:tentative="1">
      <w:start w:val="1"/>
      <w:numFmt w:val="lowerRoman"/>
      <w:lvlText w:val="%6."/>
      <w:lvlJc w:val="right"/>
      <w:pPr>
        <w:ind w:left="4117" w:hanging="180"/>
      </w:pPr>
    </w:lvl>
    <w:lvl w:ilvl="6" w:tplc="0809000F" w:tentative="1">
      <w:start w:val="1"/>
      <w:numFmt w:val="decimal"/>
      <w:lvlText w:val="%7."/>
      <w:lvlJc w:val="left"/>
      <w:pPr>
        <w:ind w:left="4837" w:hanging="360"/>
      </w:pPr>
    </w:lvl>
    <w:lvl w:ilvl="7" w:tplc="08090019" w:tentative="1">
      <w:start w:val="1"/>
      <w:numFmt w:val="lowerLetter"/>
      <w:lvlText w:val="%8."/>
      <w:lvlJc w:val="left"/>
      <w:pPr>
        <w:ind w:left="5557" w:hanging="360"/>
      </w:pPr>
    </w:lvl>
    <w:lvl w:ilvl="8" w:tplc="0809001B" w:tentative="1">
      <w:start w:val="1"/>
      <w:numFmt w:val="lowerRoman"/>
      <w:lvlText w:val="%9."/>
      <w:lvlJc w:val="right"/>
      <w:pPr>
        <w:ind w:left="6277" w:hanging="180"/>
      </w:pPr>
    </w:lvl>
  </w:abstractNum>
  <w:abstractNum w:abstractNumId="16" w15:restartNumberingAfterBreak="0">
    <w:nsid w:val="2FA808BE"/>
    <w:multiLevelType w:val="hybridMultilevel"/>
    <w:tmpl w:val="05224488"/>
    <w:numStyleLink w:val="Mainnumberingstyle"/>
  </w:abstractNum>
  <w:abstractNum w:abstractNumId="17" w15:restartNumberingAfterBreak="0">
    <w:nsid w:val="32E71735"/>
    <w:multiLevelType w:val="hybridMultilevel"/>
    <w:tmpl w:val="0734A72C"/>
    <w:lvl w:ilvl="0" w:tplc="2188EAD8">
      <w:start w:val="1"/>
      <w:numFmt w:val="lowerLetter"/>
      <w:lvlText w:val="(%1)"/>
      <w:lvlJc w:val="left"/>
      <w:pPr>
        <w:ind w:left="720" w:hanging="360"/>
      </w:pPr>
      <w:rPr>
        <w:rFonts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BF437E"/>
    <w:multiLevelType w:val="hybridMultilevel"/>
    <w:tmpl w:val="668A2E08"/>
    <w:lvl w:ilvl="0" w:tplc="FFFFFFFF">
      <w:start w:val="1"/>
      <w:numFmt w:val="lowerLetter"/>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2D25612">
      <w:start w:val="1"/>
      <w:numFmt w:val="lowerRoman"/>
      <w:lvlText w:val="(%2)"/>
      <w:lvlJc w:val="left"/>
      <w:pPr>
        <w:ind w:left="1069" w:hanging="360"/>
      </w:pPr>
      <w:rPr>
        <w:rFonts w:hint="default"/>
      </w:rPr>
    </w:lvl>
    <w:lvl w:ilvl="2" w:tplc="FFFFFFFF">
      <w:start w:val="1"/>
      <w:numFmt w:val="lowerRoman"/>
      <w:lvlText w:val="(%3)"/>
      <w:lvlJc w:val="left"/>
      <w:pPr>
        <w:ind w:left="2127" w:hanging="709"/>
      </w:pPr>
      <w:rPr>
        <w:rFonts w:ascii="Times New Roman" w:hAnsi="Times New Roman" w:hint="default"/>
      </w:rPr>
    </w:lvl>
    <w:lvl w:ilvl="3" w:tplc="FFFFFFFF">
      <w:start w:val="1"/>
      <w:numFmt w:val="decimal"/>
      <w:lvlText w:val="%4."/>
      <w:lvlJc w:val="left"/>
      <w:pPr>
        <w:ind w:left="2836" w:hanging="709"/>
      </w:pPr>
      <w:rPr>
        <w:rFonts w:hint="default"/>
      </w:rPr>
    </w:lvl>
    <w:lvl w:ilvl="4" w:tplc="FFFFFFFF">
      <w:start w:val="1"/>
      <w:numFmt w:val="lowerLetter"/>
      <w:lvlText w:val="%5."/>
      <w:lvlJc w:val="left"/>
      <w:pPr>
        <w:ind w:left="3545" w:hanging="709"/>
      </w:pPr>
      <w:rPr>
        <w:rFonts w:hint="default"/>
      </w:rPr>
    </w:lvl>
    <w:lvl w:ilvl="5" w:tplc="FFFFFFFF">
      <w:start w:val="1"/>
      <w:numFmt w:val="lowerRoman"/>
      <w:lvlText w:val="%6."/>
      <w:lvlJc w:val="right"/>
      <w:pPr>
        <w:ind w:left="4254" w:hanging="709"/>
      </w:pPr>
      <w:rPr>
        <w:rFonts w:hint="default"/>
      </w:rPr>
    </w:lvl>
    <w:lvl w:ilvl="6" w:tplc="FFFFFFFF">
      <w:start w:val="1"/>
      <w:numFmt w:val="decimal"/>
      <w:lvlText w:val="%7."/>
      <w:lvlJc w:val="left"/>
      <w:pPr>
        <w:ind w:left="4963" w:hanging="709"/>
      </w:pPr>
      <w:rPr>
        <w:rFonts w:hint="default"/>
      </w:rPr>
    </w:lvl>
    <w:lvl w:ilvl="7" w:tplc="FFFFFFFF">
      <w:start w:val="1"/>
      <w:numFmt w:val="lowerLetter"/>
      <w:lvlText w:val="%8."/>
      <w:lvlJc w:val="left"/>
      <w:pPr>
        <w:ind w:left="5672" w:hanging="709"/>
      </w:pPr>
      <w:rPr>
        <w:rFonts w:hint="default"/>
      </w:rPr>
    </w:lvl>
    <w:lvl w:ilvl="8" w:tplc="FFFFFFFF">
      <w:start w:val="1"/>
      <w:numFmt w:val="lowerRoman"/>
      <w:lvlText w:val="%9."/>
      <w:lvlJc w:val="right"/>
      <w:pPr>
        <w:ind w:left="6381" w:hanging="709"/>
      </w:pPr>
      <w:rPr>
        <w:rFonts w:hint="default"/>
      </w:rPr>
    </w:lvl>
  </w:abstractNum>
  <w:abstractNum w:abstractNumId="19" w15:restartNumberingAfterBreak="0">
    <w:nsid w:val="3D35570B"/>
    <w:multiLevelType w:val="multilevel"/>
    <w:tmpl w:val="92180AD4"/>
    <w:lvl w:ilvl="0">
      <w:start w:val="1"/>
      <w:numFmt w:val="lowerLetter"/>
      <w:lvlText w:val="(%1)"/>
      <w:lvlJc w:val="left"/>
      <w:pPr>
        <w:tabs>
          <w:tab w:val="num" w:pos="621"/>
        </w:tabs>
        <w:ind w:left="621" w:hanging="360"/>
      </w:pPr>
      <w:rPr>
        <w:rFonts w:hint="default"/>
        <w:i w:val="0"/>
        <w:iCs w:val="0"/>
      </w:rPr>
    </w:lvl>
    <w:lvl w:ilvl="1">
      <w:start w:val="1"/>
      <w:numFmt w:val="bullet"/>
      <w:lvlText w:val=""/>
      <w:lvlJc w:val="left"/>
      <w:pPr>
        <w:tabs>
          <w:tab w:val="num" w:pos="1341"/>
        </w:tabs>
        <w:ind w:left="1341" w:hanging="360"/>
      </w:pPr>
      <w:rPr>
        <w:rFonts w:ascii="Symbol" w:hAnsi="Symbol" w:hint="default"/>
      </w:rPr>
    </w:lvl>
    <w:lvl w:ilvl="2" w:tentative="1">
      <w:start w:val="1"/>
      <w:numFmt w:val="lowerLetter"/>
      <w:lvlText w:val="%3."/>
      <w:lvlJc w:val="left"/>
      <w:pPr>
        <w:tabs>
          <w:tab w:val="num" w:pos="2061"/>
        </w:tabs>
        <w:ind w:left="2061" w:hanging="360"/>
      </w:pPr>
    </w:lvl>
    <w:lvl w:ilvl="3" w:tentative="1">
      <w:start w:val="1"/>
      <w:numFmt w:val="lowerLetter"/>
      <w:lvlText w:val="%4."/>
      <w:lvlJc w:val="left"/>
      <w:pPr>
        <w:tabs>
          <w:tab w:val="num" w:pos="2781"/>
        </w:tabs>
        <w:ind w:left="2781" w:hanging="360"/>
      </w:pPr>
    </w:lvl>
    <w:lvl w:ilvl="4" w:tentative="1">
      <w:start w:val="1"/>
      <w:numFmt w:val="lowerLetter"/>
      <w:lvlText w:val="%5."/>
      <w:lvlJc w:val="left"/>
      <w:pPr>
        <w:tabs>
          <w:tab w:val="num" w:pos="3501"/>
        </w:tabs>
        <w:ind w:left="3501" w:hanging="360"/>
      </w:pPr>
    </w:lvl>
    <w:lvl w:ilvl="5" w:tentative="1">
      <w:start w:val="1"/>
      <w:numFmt w:val="lowerLetter"/>
      <w:lvlText w:val="%6."/>
      <w:lvlJc w:val="left"/>
      <w:pPr>
        <w:tabs>
          <w:tab w:val="num" w:pos="4221"/>
        </w:tabs>
        <w:ind w:left="4221" w:hanging="360"/>
      </w:pPr>
    </w:lvl>
    <w:lvl w:ilvl="6" w:tentative="1">
      <w:start w:val="1"/>
      <w:numFmt w:val="lowerLetter"/>
      <w:lvlText w:val="%7."/>
      <w:lvlJc w:val="left"/>
      <w:pPr>
        <w:tabs>
          <w:tab w:val="num" w:pos="4941"/>
        </w:tabs>
        <w:ind w:left="4941" w:hanging="360"/>
      </w:pPr>
    </w:lvl>
    <w:lvl w:ilvl="7" w:tentative="1">
      <w:start w:val="1"/>
      <w:numFmt w:val="lowerLetter"/>
      <w:lvlText w:val="%8."/>
      <w:lvlJc w:val="left"/>
      <w:pPr>
        <w:tabs>
          <w:tab w:val="num" w:pos="5661"/>
        </w:tabs>
        <w:ind w:left="5661" w:hanging="360"/>
      </w:pPr>
    </w:lvl>
    <w:lvl w:ilvl="8" w:tentative="1">
      <w:start w:val="1"/>
      <w:numFmt w:val="lowerLetter"/>
      <w:lvlText w:val="%9."/>
      <w:lvlJc w:val="left"/>
      <w:pPr>
        <w:tabs>
          <w:tab w:val="num" w:pos="6381"/>
        </w:tabs>
        <w:ind w:left="6381" w:hanging="360"/>
      </w:pPr>
    </w:lvl>
  </w:abstractNum>
  <w:abstractNum w:abstractNumId="20" w15:restartNumberingAfterBreak="0">
    <w:nsid w:val="48D96236"/>
    <w:multiLevelType w:val="hybridMultilevel"/>
    <w:tmpl w:val="BFEA204C"/>
    <w:lvl w:ilvl="0" w:tplc="4F2A7940">
      <w:start w:val="1"/>
      <w:numFmt w:val="lowerLetter"/>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5556F4"/>
    <w:multiLevelType w:val="hybridMultilevel"/>
    <w:tmpl w:val="729ADE5C"/>
    <w:lvl w:ilvl="0" w:tplc="FFFFFFFF">
      <w:start w:val="1"/>
      <w:numFmt w:val="lowerLetter"/>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9BC0F5C">
      <w:start w:val="1"/>
      <w:numFmt w:val="lowerRoman"/>
      <w:lvlText w:val="(%2)"/>
      <w:lvlJc w:val="right"/>
      <w:pPr>
        <w:ind w:left="1069" w:hanging="360"/>
      </w:pPr>
      <w:rPr>
        <w:rFonts w:hint="default"/>
      </w:rPr>
    </w:lvl>
    <w:lvl w:ilvl="2" w:tplc="FFFFFFFF">
      <w:start w:val="1"/>
      <w:numFmt w:val="lowerRoman"/>
      <w:lvlText w:val="(%3)"/>
      <w:lvlJc w:val="left"/>
      <w:pPr>
        <w:ind w:left="2127" w:hanging="709"/>
      </w:pPr>
      <w:rPr>
        <w:rFonts w:ascii="Times New Roman" w:hAnsi="Times New Roman" w:hint="default"/>
      </w:rPr>
    </w:lvl>
    <w:lvl w:ilvl="3" w:tplc="FFFFFFFF">
      <w:start w:val="1"/>
      <w:numFmt w:val="decimal"/>
      <w:lvlText w:val="%4."/>
      <w:lvlJc w:val="left"/>
      <w:pPr>
        <w:ind w:left="2836" w:hanging="709"/>
      </w:pPr>
      <w:rPr>
        <w:rFonts w:hint="default"/>
      </w:rPr>
    </w:lvl>
    <w:lvl w:ilvl="4" w:tplc="FFFFFFFF">
      <w:start w:val="1"/>
      <w:numFmt w:val="lowerLetter"/>
      <w:lvlText w:val="%5."/>
      <w:lvlJc w:val="left"/>
      <w:pPr>
        <w:ind w:left="3545" w:hanging="709"/>
      </w:pPr>
      <w:rPr>
        <w:rFonts w:hint="default"/>
      </w:rPr>
    </w:lvl>
    <w:lvl w:ilvl="5" w:tplc="FFFFFFFF">
      <w:start w:val="1"/>
      <w:numFmt w:val="lowerRoman"/>
      <w:lvlText w:val="%6."/>
      <w:lvlJc w:val="right"/>
      <w:pPr>
        <w:ind w:left="4254" w:hanging="709"/>
      </w:pPr>
      <w:rPr>
        <w:rFonts w:hint="default"/>
      </w:rPr>
    </w:lvl>
    <w:lvl w:ilvl="6" w:tplc="FFFFFFFF">
      <w:start w:val="1"/>
      <w:numFmt w:val="decimal"/>
      <w:lvlText w:val="%7."/>
      <w:lvlJc w:val="left"/>
      <w:pPr>
        <w:ind w:left="4963" w:hanging="709"/>
      </w:pPr>
      <w:rPr>
        <w:rFonts w:hint="default"/>
      </w:rPr>
    </w:lvl>
    <w:lvl w:ilvl="7" w:tplc="FFFFFFFF">
      <w:start w:val="1"/>
      <w:numFmt w:val="lowerLetter"/>
      <w:lvlText w:val="%8."/>
      <w:lvlJc w:val="left"/>
      <w:pPr>
        <w:ind w:left="5672" w:hanging="709"/>
      </w:pPr>
      <w:rPr>
        <w:rFonts w:hint="default"/>
      </w:rPr>
    </w:lvl>
    <w:lvl w:ilvl="8" w:tplc="FFFFFFFF">
      <w:start w:val="1"/>
      <w:numFmt w:val="lowerRoman"/>
      <w:lvlText w:val="%9."/>
      <w:lvlJc w:val="right"/>
      <w:pPr>
        <w:ind w:left="6381" w:hanging="709"/>
      </w:pPr>
      <w:rPr>
        <w:rFonts w:hint="default"/>
      </w:rPr>
    </w:lvl>
  </w:abstractNum>
  <w:abstractNum w:abstractNumId="22" w15:restartNumberingAfterBreak="0">
    <w:nsid w:val="51FB62A4"/>
    <w:multiLevelType w:val="hybridMultilevel"/>
    <w:tmpl w:val="F216D43C"/>
    <w:lvl w:ilvl="0" w:tplc="D0003A58">
      <w:start w:val="1"/>
      <w:numFmt w:val="lowerRoman"/>
      <w:lvlText w:val="(%1)"/>
      <w:lvlJc w:val="left"/>
      <w:pPr>
        <w:ind w:left="1800"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23" w15:restartNumberingAfterBreak="0">
    <w:nsid w:val="52C17407"/>
    <w:multiLevelType w:val="hybridMultilevel"/>
    <w:tmpl w:val="8F703130"/>
    <w:lvl w:ilvl="0" w:tplc="FFFFFFFF">
      <w:start w:val="1"/>
      <w:numFmt w:val="lowerLetter"/>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18" w:hanging="709"/>
      </w:pPr>
      <w:rPr>
        <w:rFonts w:ascii="Times New Roman" w:hAnsi="Times New Roman" w:hint="default"/>
      </w:rPr>
    </w:lvl>
    <w:lvl w:ilvl="2" w:tplc="FFFFFFFF">
      <w:start w:val="1"/>
      <w:numFmt w:val="lowerRoman"/>
      <w:lvlText w:val="(%3)"/>
      <w:lvlJc w:val="left"/>
      <w:pPr>
        <w:ind w:left="2127" w:hanging="709"/>
      </w:pPr>
      <w:rPr>
        <w:rFonts w:ascii="Times New Roman" w:hAnsi="Times New Roman" w:hint="default"/>
      </w:rPr>
    </w:lvl>
    <w:lvl w:ilvl="3" w:tplc="FFFFFFFF">
      <w:start w:val="1"/>
      <w:numFmt w:val="decimal"/>
      <w:lvlText w:val="%4."/>
      <w:lvlJc w:val="left"/>
      <w:pPr>
        <w:ind w:left="2836" w:hanging="709"/>
      </w:pPr>
      <w:rPr>
        <w:rFonts w:hint="default"/>
      </w:rPr>
    </w:lvl>
    <w:lvl w:ilvl="4" w:tplc="FFFFFFFF">
      <w:start w:val="1"/>
      <w:numFmt w:val="lowerLetter"/>
      <w:lvlText w:val="%5."/>
      <w:lvlJc w:val="left"/>
      <w:pPr>
        <w:ind w:left="3545" w:hanging="709"/>
      </w:pPr>
      <w:rPr>
        <w:rFonts w:hint="default"/>
      </w:rPr>
    </w:lvl>
    <w:lvl w:ilvl="5" w:tplc="FFFFFFFF">
      <w:start w:val="1"/>
      <w:numFmt w:val="lowerRoman"/>
      <w:lvlText w:val="%6."/>
      <w:lvlJc w:val="right"/>
      <w:pPr>
        <w:ind w:left="4254" w:hanging="709"/>
      </w:pPr>
      <w:rPr>
        <w:rFonts w:hint="default"/>
      </w:rPr>
    </w:lvl>
    <w:lvl w:ilvl="6" w:tplc="FFFFFFFF">
      <w:start w:val="1"/>
      <w:numFmt w:val="decimal"/>
      <w:lvlText w:val="%7."/>
      <w:lvlJc w:val="left"/>
      <w:pPr>
        <w:ind w:left="4963" w:hanging="709"/>
      </w:pPr>
      <w:rPr>
        <w:rFonts w:hint="default"/>
      </w:rPr>
    </w:lvl>
    <w:lvl w:ilvl="7" w:tplc="FFFFFFFF">
      <w:start w:val="1"/>
      <w:numFmt w:val="lowerLetter"/>
      <w:lvlText w:val="%8."/>
      <w:lvlJc w:val="left"/>
      <w:pPr>
        <w:ind w:left="5672" w:hanging="709"/>
      </w:pPr>
      <w:rPr>
        <w:rFonts w:hint="default"/>
      </w:rPr>
    </w:lvl>
    <w:lvl w:ilvl="8" w:tplc="FFFFFFFF">
      <w:start w:val="1"/>
      <w:numFmt w:val="lowerRoman"/>
      <w:lvlText w:val="%9."/>
      <w:lvlJc w:val="right"/>
      <w:pPr>
        <w:ind w:left="6381" w:hanging="709"/>
      </w:pPr>
      <w:rPr>
        <w:rFonts w:hint="default"/>
      </w:rPr>
    </w:lvl>
  </w:abstractNum>
  <w:abstractNum w:abstractNumId="24" w15:restartNumberingAfterBreak="0">
    <w:nsid w:val="53EE1D17"/>
    <w:multiLevelType w:val="multilevel"/>
    <w:tmpl w:val="05224488"/>
    <w:styleLink w:val="Mainnumberingstyle"/>
    <w:lvl w:ilvl="0">
      <w:start w:val="1"/>
      <w:numFmt w:val="decimal"/>
      <w:lvlText w:val="%1."/>
      <w:lvlJc w:val="left"/>
      <w:pPr>
        <w:ind w:left="709" w:hanging="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ascii="Times New Roman" w:hAnsi="Times New Roman" w:hint="default"/>
      </w:rPr>
    </w:lvl>
    <w:lvl w:ilvl="2">
      <w:start w:val="1"/>
      <w:numFmt w:val="lowerRoman"/>
      <w:lvlText w:val="(%3)"/>
      <w:lvlJc w:val="left"/>
      <w:pPr>
        <w:ind w:left="2127" w:hanging="709"/>
      </w:pPr>
      <w:rPr>
        <w:rFonts w:ascii="Times New Roman" w:hAnsi="Times New Roman" w:hint="default"/>
      </w:rPr>
    </w:lvl>
    <w:lvl w:ilvl="3">
      <w:start w:val="1"/>
      <w:numFmt w:val="decimal"/>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righ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right"/>
      <w:pPr>
        <w:ind w:left="6381" w:hanging="709"/>
      </w:pPr>
      <w:rPr>
        <w:rFonts w:hint="default"/>
      </w:rPr>
    </w:lvl>
  </w:abstractNum>
  <w:abstractNum w:abstractNumId="25" w15:restartNumberingAfterBreak="0">
    <w:nsid w:val="542853DB"/>
    <w:multiLevelType w:val="hybridMultilevel"/>
    <w:tmpl w:val="A46EA642"/>
    <w:lvl w:ilvl="0" w:tplc="E102CCC2">
      <w:start w:val="1"/>
      <w:numFmt w:val="lowerLetter"/>
      <w:lvlText w:val="(%1)"/>
      <w:lvlJc w:val="left"/>
      <w:pPr>
        <w:ind w:left="10" w:hanging="360"/>
      </w:pPr>
      <w:rPr>
        <w:rFonts w:hint="default"/>
        <w:i w:val="0"/>
        <w:iCs w:val="0"/>
      </w:rPr>
    </w:lvl>
    <w:lvl w:ilvl="1" w:tplc="08090003">
      <w:start w:val="1"/>
      <w:numFmt w:val="bullet"/>
      <w:lvlText w:val="o"/>
      <w:lvlJc w:val="left"/>
      <w:pPr>
        <w:ind w:left="730" w:hanging="360"/>
      </w:pPr>
      <w:rPr>
        <w:rFonts w:ascii="Courier New" w:hAnsi="Courier New" w:cs="Courier New" w:hint="default"/>
      </w:rPr>
    </w:lvl>
    <w:lvl w:ilvl="2" w:tplc="08090005">
      <w:start w:val="1"/>
      <w:numFmt w:val="bullet"/>
      <w:lvlText w:val=""/>
      <w:lvlJc w:val="left"/>
      <w:pPr>
        <w:ind w:left="1450" w:hanging="360"/>
      </w:pPr>
      <w:rPr>
        <w:rFonts w:ascii="Wingdings" w:hAnsi="Wingdings" w:hint="default"/>
      </w:rPr>
    </w:lvl>
    <w:lvl w:ilvl="3" w:tplc="08090001">
      <w:start w:val="1"/>
      <w:numFmt w:val="bullet"/>
      <w:lvlText w:val=""/>
      <w:lvlJc w:val="left"/>
      <w:pPr>
        <w:ind w:left="2170" w:hanging="360"/>
      </w:pPr>
      <w:rPr>
        <w:rFonts w:ascii="Symbol" w:hAnsi="Symbol" w:hint="default"/>
      </w:rPr>
    </w:lvl>
    <w:lvl w:ilvl="4" w:tplc="08090003">
      <w:start w:val="1"/>
      <w:numFmt w:val="bullet"/>
      <w:lvlText w:val="o"/>
      <w:lvlJc w:val="left"/>
      <w:pPr>
        <w:ind w:left="2890" w:hanging="360"/>
      </w:pPr>
      <w:rPr>
        <w:rFonts w:ascii="Courier New" w:hAnsi="Courier New" w:cs="Courier New" w:hint="default"/>
      </w:rPr>
    </w:lvl>
    <w:lvl w:ilvl="5" w:tplc="08090005">
      <w:start w:val="1"/>
      <w:numFmt w:val="bullet"/>
      <w:lvlText w:val=""/>
      <w:lvlJc w:val="left"/>
      <w:pPr>
        <w:ind w:left="3610" w:hanging="360"/>
      </w:pPr>
      <w:rPr>
        <w:rFonts w:ascii="Wingdings" w:hAnsi="Wingdings" w:hint="default"/>
      </w:rPr>
    </w:lvl>
    <w:lvl w:ilvl="6" w:tplc="08090001">
      <w:start w:val="1"/>
      <w:numFmt w:val="bullet"/>
      <w:lvlText w:val=""/>
      <w:lvlJc w:val="left"/>
      <w:pPr>
        <w:ind w:left="4330" w:hanging="360"/>
      </w:pPr>
      <w:rPr>
        <w:rFonts w:ascii="Symbol" w:hAnsi="Symbol" w:hint="default"/>
      </w:rPr>
    </w:lvl>
    <w:lvl w:ilvl="7" w:tplc="08090003">
      <w:start w:val="1"/>
      <w:numFmt w:val="bullet"/>
      <w:lvlText w:val="o"/>
      <w:lvlJc w:val="left"/>
      <w:pPr>
        <w:ind w:left="5050" w:hanging="360"/>
      </w:pPr>
      <w:rPr>
        <w:rFonts w:ascii="Courier New" w:hAnsi="Courier New" w:cs="Courier New" w:hint="default"/>
      </w:rPr>
    </w:lvl>
    <w:lvl w:ilvl="8" w:tplc="08090005">
      <w:start w:val="1"/>
      <w:numFmt w:val="bullet"/>
      <w:lvlText w:val=""/>
      <w:lvlJc w:val="left"/>
      <w:pPr>
        <w:ind w:left="5770" w:hanging="360"/>
      </w:pPr>
      <w:rPr>
        <w:rFonts w:ascii="Wingdings" w:hAnsi="Wingdings" w:hint="default"/>
      </w:rPr>
    </w:lvl>
  </w:abstractNum>
  <w:abstractNum w:abstractNumId="26" w15:restartNumberingAfterBreak="0">
    <w:nsid w:val="54CA05D0"/>
    <w:multiLevelType w:val="hybridMultilevel"/>
    <w:tmpl w:val="A8124720"/>
    <w:lvl w:ilvl="0" w:tplc="F17E3610">
      <w:start w:val="1"/>
      <w:numFmt w:val="lowerLetter"/>
      <w:lvlText w:val="(%1)"/>
      <w:lvlJc w:val="left"/>
      <w:pPr>
        <w:ind w:left="437" w:hanging="360"/>
      </w:pPr>
      <w:rPr>
        <w:rFonts w:hint="default"/>
        <w:i w:val="0"/>
        <w:iCs w:val="0"/>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7" w15:restartNumberingAfterBreak="0">
    <w:nsid w:val="59BB2E65"/>
    <w:multiLevelType w:val="hybridMultilevel"/>
    <w:tmpl w:val="2C8C5356"/>
    <w:lvl w:ilvl="0" w:tplc="7A3493FC">
      <w:start w:val="1"/>
      <w:numFmt w:val="lowerLetter"/>
      <w:lvlText w:val="(%1)"/>
      <w:lvlJc w:val="left"/>
      <w:pPr>
        <w:ind w:left="-3" w:hanging="360"/>
      </w:pPr>
      <w:rPr>
        <w:rFonts w:hint="default"/>
        <w:i w:val="0"/>
        <w:iCs w:val="0"/>
      </w:rPr>
    </w:lvl>
    <w:lvl w:ilvl="1" w:tplc="08090019" w:tentative="1">
      <w:start w:val="1"/>
      <w:numFmt w:val="lowerLetter"/>
      <w:lvlText w:val="%2."/>
      <w:lvlJc w:val="left"/>
      <w:pPr>
        <w:ind w:left="717" w:hanging="360"/>
      </w:pPr>
    </w:lvl>
    <w:lvl w:ilvl="2" w:tplc="0809001B" w:tentative="1">
      <w:start w:val="1"/>
      <w:numFmt w:val="lowerRoman"/>
      <w:lvlText w:val="%3."/>
      <w:lvlJc w:val="right"/>
      <w:pPr>
        <w:ind w:left="1437" w:hanging="180"/>
      </w:pPr>
    </w:lvl>
    <w:lvl w:ilvl="3" w:tplc="0809000F" w:tentative="1">
      <w:start w:val="1"/>
      <w:numFmt w:val="decimal"/>
      <w:lvlText w:val="%4."/>
      <w:lvlJc w:val="left"/>
      <w:pPr>
        <w:ind w:left="2157" w:hanging="360"/>
      </w:pPr>
    </w:lvl>
    <w:lvl w:ilvl="4" w:tplc="08090019" w:tentative="1">
      <w:start w:val="1"/>
      <w:numFmt w:val="lowerLetter"/>
      <w:lvlText w:val="%5."/>
      <w:lvlJc w:val="left"/>
      <w:pPr>
        <w:ind w:left="2877" w:hanging="360"/>
      </w:pPr>
    </w:lvl>
    <w:lvl w:ilvl="5" w:tplc="0809001B" w:tentative="1">
      <w:start w:val="1"/>
      <w:numFmt w:val="lowerRoman"/>
      <w:lvlText w:val="%6."/>
      <w:lvlJc w:val="right"/>
      <w:pPr>
        <w:ind w:left="3597" w:hanging="180"/>
      </w:pPr>
    </w:lvl>
    <w:lvl w:ilvl="6" w:tplc="0809000F" w:tentative="1">
      <w:start w:val="1"/>
      <w:numFmt w:val="decimal"/>
      <w:lvlText w:val="%7."/>
      <w:lvlJc w:val="left"/>
      <w:pPr>
        <w:ind w:left="4317" w:hanging="360"/>
      </w:pPr>
    </w:lvl>
    <w:lvl w:ilvl="7" w:tplc="08090019" w:tentative="1">
      <w:start w:val="1"/>
      <w:numFmt w:val="lowerLetter"/>
      <w:lvlText w:val="%8."/>
      <w:lvlJc w:val="left"/>
      <w:pPr>
        <w:ind w:left="5037" w:hanging="360"/>
      </w:pPr>
    </w:lvl>
    <w:lvl w:ilvl="8" w:tplc="0809001B" w:tentative="1">
      <w:start w:val="1"/>
      <w:numFmt w:val="lowerRoman"/>
      <w:lvlText w:val="%9."/>
      <w:lvlJc w:val="right"/>
      <w:pPr>
        <w:ind w:left="5757" w:hanging="180"/>
      </w:pPr>
    </w:lvl>
  </w:abstractNum>
  <w:abstractNum w:abstractNumId="28" w15:restartNumberingAfterBreak="0">
    <w:nsid w:val="611B141D"/>
    <w:multiLevelType w:val="hybridMultilevel"/>
    <w:tmpl w:val="3A66D3DA"/>
    <w:lvl w:ilvl="0" w:tplc="FE161FA2">
      <w:start w:val="1"/>
      <w:numFmt w:val="lowerLetter"/>
      <w:lvlText w:val="(%1)"/>
      <w:lvlJc w:val="left"/>
      <w:pPr>
        <w:ind w:left="538" w:hanging="360"/>
      </w:pPr>
      <w:rPr>
        <w:rFonts w:ascii="Times New Roman" w:hAnsi="Times New Roman" w:cs="Times New Roman" w:hint="default"/>
        <w:b w:val="0"/>
        <w:bCs w:val="0"/>
        <w:i w:val="0"/>
        <w:sz w:val="20"/>
        <w:szCs w:val="20"/>
      </w:rPr>
    </w:lvl>
    <w:lvl w:ilvl="1" w:tplc="08090019" w:tentative="1">
      <w:start w:val="1"/>
      <w:numFmt w:val="lowerLetter"/>
      <w:lvlText w:val="%2."/>
      <w:lvlJc w:val="left"/>
      <w:pPr>
        <w:ind w:left="1258" w:hanging="360"/>
      </w:pPr>
    </w:lvl>
    <w:lvl w:ilvl="2" w:tplc="0809001B" w:tentative="1">
      <w:start w:val="1"/>
      <w:numFmt w:val="lowerRoman"/>
      <w:lvlText w:val="%3."/>
      <w:lvlJc w:val="right"/>
      <w:pPr>
        <w:ind w:left="1978" w:hanging="180"/>
      </w:pPr>
    </w:lvl>
    <w:lvl w:ilvl="3" w:tplc="0809000F" w:tentative="1">
      <w:start w:val="1"/>
      <w:numFmt w:val="decimal"/>
      <w:lvlText w:val="%4."/>
      <w:lvlJc w:val="left"/>
      <w:pPr>
        <w:ind w:left="2698" w:hanging="360"/>
      </w:pPr>
    </w:lvl>
    <w:lvl w:ilvl="4" w:tplc="08090019" w:tentative="1">
      <w:start w:val="1"/>
      <w:numFmt w:val="lowerLetter"/>
      <w:lvlText w:val="%5."/>
      <w:lvlJc w:val="left"/>
      <w:pPr>
        <w:ind w:left="3418" w:hanging="360"/>
      </w:pPr>
    </w:lvl>
    <w:lvl w:ilvl="5" w:tplc="0809001B" w:tentative="1">
      <w:start w:val="1"/>
      <w:numFmt w:val="lowerRoman"/>
      <w:lvlText w:val="%6."/>
      <w:lvlJc w:val="right"/>
      <w:pPr>
        <w:ind w:left="4138" w:hanging="180"/>
      </w:pPr>
    </w:lvl>
    <w:lvl w:ilvl="6" w:tplc="0809000F" w:tentative="1">
      <w:start w:val="1"/>
      <w:numFmt w:val="decimal"/>
      <w:lvlText w:val="%7."/>
      <w:lvlJc w:val="left"/>
      <w:pPr>
        <w:ind w:left="4858" w:hanging="360"/>
      </w:pPr>
    </w:lvl>
    <w:lvl w:ilvl="7" w:tplc="08090019" w:tentative="1">
      <w:start w:val="1"/>
      <w:numFmt w:val="lowerLetter"/>
      <w:lvlText w:val="%8."/>
      <w:lvlJc w:val="left"/>
      <w:pPr>
        <w:ind w:left="5578" w:hanging="360"/>
      </w:pPr>
    </w:lvl>
    <w:lvl w:ilvl="8" w:tplc="0809001B" w:tentative="1">
      <w:start w:val="1"/>
      <w:numFmt w:val="lowerRoman"/>
      <w:lvlText w:val="%9."/>
      <w:lvlJc w:val="right"/>
      <w:pPr>
        <w:ind w:left="6298" w:hanging="180"/>
      </w:pPr>
    </w:lvl>
  </w:abstractNum>
  <w:abstractNum w:abstractNumId="29" w15:restartNumberingAfterBreak="0">
    <w:nsid w:val="62F64B49"/>
    <w:multiLevelType w:val="hybridMultilevel"/>
    <w:tmpl w:val="26341992"/>
    <w:lvl w:ilvl="0" w:tplc="3FEA5F2C">
      <w:start w:val="1"/>
      <w:numFmt w:val="lowerLetter"/>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3BD0B21"/>
    <w:multiLevelType w:val="hybridMultilevel"/>
    <w:tmpl w:val="7732341C"/>
    <w:lvl w:ilvl="0" w:tplc="94AC34B0">
      <w:start w:val="1"/>
      <w:numFmt w:val="lowerLetter"/>
      <w:lvlText w:val="(%1)"/>
      <w:lvlJc w:val="left"/>
      <w:pPr>
        <w:ind w:left="545" w:hanging="360"/>
      </w:pPr>
      <w:rPr>
        <w:rFonts w:hint="default"/>
        <w:i w:val="0"/>
        <w:iCs w:val="0"/>
      </w:rPr>
    </w:lvl>
    <w:lvl w:ilvl="1" w:tplc="08090019" w:tentative="1">
      <w:start w:val="1"/>
      <w:numFmt w:val="lowerLetter"/>
      <w:lvlText w:val="%2."/>
      <w:lvlJc w:val="left"/>
      <w:pPr>
        <w:ind w:left="1265" w:hanging="360"/>
      </w:pPr>
    </w:lvl>
    <w:lvl w:ilvl="2" w:tplc="0809001B" w:tentative="1">
      <w:start w:val="1"/>
      <w:numFmt w:val="lowerRoman"/>
      <w:lvlText w:val="%3."/>
      <w:lvlJc w:val="right"/>
      <w:pPr>
        <w:ind w:left="1985" w:hanging="180"/>
      </w:pPr>
    </w:lvl>
    <w:lvl w:ilvl="3" w:tplc="0809000F" w:tentative="1">
      <w:start w:val="1"/>
      <w:numFmt w:val="decimal"/>
      <w:lvlText w:val="%4."/>
      <w:lvlJc w:val="left"/>
      <w:pPr>
        <w:ind w:left="2705" w:hanging="360"/>
      </w:pPr>
    </w:lvl>
    <w:lvl w:ilvl="4" w:tplc="08090019" w:tentative="1">
      <w:start w:val="1"/>
      <w:numFmt w:val="lowerLetter"/>
      <w:lvlText w:val="%5."/>
      <w:lvlJc w:val="left"/>
      <w:pPr>
        <w:ind w:left="3425" w:hanging="360"/>
      </w:pPr>
    </w:lvl>
    <w:lvl w:ilvl="5" w:tplc="0809001B" w:tentative="1">
      <w:start w:val="1"/>
      <w:numFmt w:val="lowerRoman"/>
      <w:lvlText w:val="%6."/>
      <w:lvlJc w:val="right"/>
      <w:pPr>
        <w:ind w:left="4145" w:hanging="180"/>
      </w:pPr>
    </w:lvl>
    <w:lvl w:ilvl="6" w:tplc="0809000F" w:tentative="1">
      <w:start w:val="1"/>
      <w:numFmt w:val="decimal"/>
      <w:lvlText w:val="%7."/>
      <w:lvlJc w:val="left"/>
      <w:pPr>
        <w:ind w:left="4865" w:hanging="360"/>
      </w:pPr>
    </w:lvl>
    <w:lvl w:ilvl="7" w:tplc="08090019" w:tentative="1">
      <w:start w:val="1"/>
      <w:numFmt w:val="lowerLetter"/>
      <w:lvlText w:val="%8."/>
      <w:lvlJc w:val="left"/>
      <w:pPr>
        <w:ind w:left="5585" w:hanging="360"/>
      </w:pPr>
    </w:lvl>
    <w:lvl w:ilvl="8" w:tplc="0809001B" w:tentative="1">
      <w:start w:val="1"/>
      <w:numFmt w:val="lowerRoman"/>
      <w:lvlText w:val="%9."/>
      <w:lvlJc w:val="right"/>
      <w:pPr>
        <w:ind w:left="6305" w:hanging="180"/>
      </w:pPr>
    </w:lvl>
  </w:abstractNum>
  <w:abstractNum w:abstractNumId="31" w15:restartNumberingAfterBreak="0">
    <w:nsid w:val="6FA30905"/>
    <w:multiLevelType w:val="hybridMultilevel"/>
    <w:tmpl w:val="1A769484"/>
    <w:lvl w:ilvl="0" w:tplc="F71CABB0">
      <w:start w:val="1"/>
      <w:numFmt w:val="lowerLetter"/>
      <w:lvlText w:val="(%1)"/>
      <w:lvlJc w:val="left"/>
      <w:pPr>
        <w:ind w:left="-1030" w:hanging="360"/>
      </w:pPr>
      <w:rPr>
        <w:rFonts w:hint="default"/>
        <w:i w:val="0"/>
        <w:iCs w:val="0"/>
      </w:rPr>
    </w:lvl>
    <w:lvl w:ilvl="1" w:tplc="08090003" w:tentative="1">
      <w:start w:val="1"/>
      <w:numFmt w:val="bullet"/>
      <w:lvlText w:val="o"/>
      <w:lvlJc w:val="left"/>
      <w:pPr>
        <w:ind w:left="-310" w:hanging="360"/>
      </w:pPr>
      <w:rPr>
        <w:rFonts w:ascii="Courier New" w:hAnsi="Courier New" w:cs="Courier New" w:hint="default"/>
      </w:rPr>
    </w:lvl>
    <w:lvl w:ilvl="2" w:tplc="08090005" w:tentative="1">
      <w:start w:val="1"/>
      <w:numFmt w:val="bullet"/>
      <w:lvlText w:val=""/>
      <w:lvlJc w:val="left"/>
      <w:pPr>
        <w:ind w:left="410" w:hanging="360"/>
      </w:pPr>
      <w:rPr>
        <w:rFonts w:ascii="Wingdings" w:hAnsi="Wingdings" w:hint="default"/>
      </w:rPr>
    </w:lvl>
    <w:lvl w:ilvl="3" w:tplc="08090001" w:tentative="1">
      <w:start w:val="1"/>
      <w:numFmt w:val="bullet"/>
      <w:lvlText w:val=""/>
      <w:lvlJc w:val="left"/>
      <w:pPr>
        <w:ind w:left="1130" w:hanging="360"/>
      </w:pPr>
      <w:rPr>
        <w:rFonts w:ascii="Symbol" w:hAnsi="Symbol" w:hint="default"/>
      </w:rPr>
    </w:lvl>
    <w:lvl w:ilvl="4" w:tplc="08090003" w:tentative="1">
      <w:start w:val="1"/>
      <w:numFmt w:val="bullet"/>
      <w:lvlText w:val="o"/>
      <w:lvlJc w:val="left"/>
      <w:pPr>
        <w:ind w:left="1850" w:hanging="360"/>
      </w:pPr>
      <w:rPr>
        <w:rFonts w:ascii="Courier New" w:hAnsi="Courier New" w:cs="Courier New" w:hint="default"/>
      </w:rPr>
    </w:lvl>
    <w:lvl w:ilvl="5" w:tplc="08090005" w:tentative="1">
      <w:start w:val="1"/>
      <w:numFmt w:val="bullet"/>
      <w:lvlText w:val=""/>
      <w:lvlJc w:val="left"/>
      <w:pPr>
        <w:ind w:left="2570" w:hanging="360"/>
      </w:pPr>
      <w:rPr>
        <w:rFonts w:ascii="Wingdings" w:hAnsi="Wingdings" w:hint="default"/>
      </w:rPr>
    </w:lvl>
    <w:lvl w:ilvl="6" w:tplc="08090001" w:tentative="1">
      <w:start w:val="1"/>
      <w:numFmt w:val="bullet"/>
      <w:lvlText w:val=""/>
      <w:lvlJc w:val="left"/>
      <w:pPr>
        <w:ind w:left="3290" w:hanging="360"/>
      </w:pPr>
      <w:rPr>
        <w:rFonts w:ascii="Symbol" w:hAnsi="Symbol" w:hint="default"/>
      </w:rPr>
    </w:lvl>
    <w:lvl w:ilvl="7" w:tplc="08090003" w:tentative="1">
      <w:start w:val="1"/>
      <w:numFmt w:val="bullet"/>
      <w:lvlText w:val="o"/>
      <w:lvlJc w:val="left"/>
      <w:pPr>
        <w:ind w:left="4010" w:hanging="360"/>
      </w:pPr>
      <w:rPr>
        <w:rFonts w:ascii="Courier New" w:hAnsi="Courier New" w:cs="Courier New" w:hint="default"/>
      </w:rPr>
    </w:lvl>
    <w:lvl w:ilvl="8" w:tplc="08090005" w:tentative="1">
      <w:start w:val="1"/>
      <w:numFmt w:val="bullet"/>
      <w:lvlText w:val=""/>
      <w:lvlJc w:val="left"/>
      <w:pPr>
        <w:ind w:left="4730" w:hanging="360"/>
      </w:pPr>
      <w:rPr>
        <w:rFonts w:ascii="Wingdings" w:hAnsi="Wingdings" w:hint="default"/>
      </w:rPr>
    </w:lvl>
  </w:abstractNum>
  <w:abstractNum w:abstractNumId="32" w15:restartNumberingAfterBreak="0">
    <w:nsid w:val="738461C7"/>
    <w:multiLevelType w:val="hybridMultilevel"/>
    <w:tmpl w:val="8F703130"/>
    <w:lvl w:ilvl="0" w:tplc="FFFFFFFF">
      <w:start w:val="1"/>
      <w:numFmt w:val="lowerLetter"/>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18" w:hanging="709"/>
      </w:pPr>
      <w:rPr>
        <w:rFonts w:ascii="Times New Roman" w:hAnsi="Times New Roman" w:hint="default"/>
      </w:rPr>
    </w:lvl>
    <w:lvl w:ilvl="2" w:tplc="FFFFFFFF">
      <w:start w:val="1"/>
      <w:numFmt w:val="lowerRoman"/>
      <w:lvlText w:val="(%3)"/>
      <w:lvlJc w:val="left"/>
      <w:pPr>
        <w:ind w:left="2127" w:hanging="709"/>
      </w:pPr>
      <w:rPr>
        <w:rFonts w:ascii="Times New Roman" w:hAnsi="Times New Roman" w:hint="default"/>
      </w:rPr>
    </w:lvl>
    <w:lvl w:ilvl="3" w:tplc="FFFFFFFF">
      <w:start w:val="1"/>
      <w:numFmt w:val="decimal"/>
      <w:lvlText w:val="%4."/>
      <w:lvlJc w:val="left"/>
      <w:pPr>
        <w:ind w:left="2836" w:hanging="709"/>
      </w:pPr>
      <w:rPr>
        <w:rFonts w:hint="default"/>
      </w:rPr>
    </w:lvl>
    <w:lvl w:ilvl="4" w:tplc="FFFFFFFF">
      <w:start w:val="1"/>
      <w:numFmt w:val="lowerLetter"/>
      <w:lvlText w:val="%5."/>
      <w:lvlJc w:val="left"/>
      <w:pPr>
        <w:ind w:left="3545" w:hanging="709"/>
      </w:pPr>
      <w:rPr>
        <w:rFonts w:hint="default"/>
      </w:rPr>
    </w:lvl>
    <w:lvl w:ilvl="5" w:tplc="FFFFFFFF">
      <w:start w:val="1"/>
      <w:numFmt w:val="lowerRoman"/>
      <w:lvlText w:val="%6."/>
      <w:lvlJc w:val="right"/>
      <w:pPr>
        <w:ind w:left="4254" w:hanging="709"/>
      </w:pPr>
      <w:rPr>
        <w:rFonts w:hint="default"/>
      </w:rPr>
    </w:lvl>
    <w:lvl w:ilvl="6" w:tplc="FFFFFFFF">
      <w:start w:val="1"/>
      <w:numFmt w:val="decimal"/>
      <w:lvlText w:val="%7."/>
      <w:lvlJc w:val="left"/>
      <w:pPr>
        <w:ind w:left="4963" w:hanging="709"/>
      </w:pPr>
      <w:rPr>
        <w:rFonts w:hint="default"/>
      </w:rPr>
    </w:lvl>
    <w:lvl w:ilvl="7" w:tplc="FFFFFFFF">
      <w:start w:val="1"/>
      <w:numFmt w:val="lowerLetter"/>
      <w:lvlText w:val="%8."/>
      <w:lvlJc w:val="left"/>
      <w:pPr>
        <w:ind w:left="5672" w:hanging="709"/>
      </w:pPr>
      <w:rPr>
        <w:rFonts w:hint="default"/>
      </w:rPr>
    </w:lvl>
    <w:lvl w:ilvl="8" w:tplc="FFFFFFFF">
      <w:start w:val="1"/>
      <w:numFmt w:val="lowerRoman"/>
      <w:lvlText w:val="%9."/>
      <w:lvlJc w:val="right"/>
      <w:pPr>
        <w:ind w:left="6381" w:hanging="709"/>
      </w:pPr>
      <w:rPr>
        <w:rFonts w:hint="default"/>
      </w:rPr>
    </w:lvl>
  </w:abstractNum>
  <w:abstractNum w:abstractNumId="33" w15:restartNumberingAfterBreak="0">
    <w:nsid w:val="763E7ED4"/>
    <w:multiLevelType w:val="hybridMultilevel"/>
    <w:tmpl w:val="8F703130"/>
    <w:lvl w:ilvl="0" w:tplc="FFFFFFFF">
      <w:start w:val="1"/>
      <w:numFmt w:val="lowerLetter"/>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18" w:hanging="709"/>
      </w:pPr>
      <w:rPr>
        <w:rFonts w:ascii="Times New Roman" w:hAnsi="Times New Roman" w:hint="default"/>
      </w:rPr>
    </w:lvl>
    <w:lvl w:ilvl="2" w:tplc="FFFFFFFF">
      <w:start w:val="1"/>
      <w:numFmt w:val="lowerRoman"/>
      <w:lvlText w:val="(%3)"/>
      <w:lvlJc w:val="left"/>
      <w:pPr>
        <w:ind w:left="2127" w:hanging="709"/>
      </w:pPr>
      <w:rPr>
        <w:rFonts w:ascii="Times New Roman" w:hAnsi="Times New Roman" w:hint="default"/>
      </w:rPr>
    </w:lvl>
    <w:lvl w:ilvl="3" w:tplc="FFFFFFFF">
      <w:start w:val="1"/>
      <w:numFmt w:val="decimal"/>
      <w:lvlText w:val="%4."/>
      <w:lvlJc w:val="left"/>
      <w:pPr>
        <w:ind w:left="2836" w:hanging="709"/>
      </w:pPr>
      <w:rPr>
        <w:rFonts w:hint="default"/>
      </w:rPr>
    </w:lvl>
    <w:lvl w:ilvl="4" w:tplc="FFFFFFFF">
      <w:start w:val="1"/>
      <w:numFmt w:val="lowerLetter"/>
      <w:lvlText w:val="%5."/>
      <w:lvlJc w:val="left"/>
      <w:pPr>
        <w:ind w:left="3545" w:hanging="709"/>
      </w:pPr>
      <w:rPr>
        <w:rFonts w:hint="default"/>
      </w:rPr>
    </w:lvl>
    <w:lvl w:ilvl="5" w:tplc="FFFFFFFF">
      <w:start w:val="1"/>
      <w:numFmt w:val="lowerRoman"/>
      <w:lvlText w:val="%6."/>
      <w:lvlJc w:val="right"/>
      <w:pPr>
        <w:ind w:left="4254" w:hanging="709"/>
      </w:pPr>
      <w:rPr>
        <w:rFonts w:hint="default"/>
      </w:rPr>
    </w:lvl>
    <w:lvl w:ilvl="6" w:tplc="FFFFFFFF">
      <w:start w:val="1"/>
      <w:numFmt w:val="decimal"/>
      <w:lvlText w:val="%7."/>
      <w:lvlJc w:val="left"/>
      <w:pPr>
        <w:ind w:left="4963" w:hanging="709"/>
      </w:pPr>
      <w:rPr>
        <w:rFonts w:hint="default"/>
      </w:rPr>
    </w:lvl>
    <w:lvl w:ilvl="7" w:tplc="FFFFFFFF">
      <w:start w:val="1"/>
      <w:numFmt w:val="lowerLetter"/>
      <w:lvlText w:val="%8."/>
      <w:lvlJc w:val="left"/>
      <w:pPr>
        <w:ind w:left="5672" w:hanging="709"/>
      </w:pPr>
      <w:rPr>
        <w:rFonts w:hint="default"/>
      </w:rPr>
    </w:lvl>
    <w:lvl w:ilvl="8" w:tplc="FFFFFFFF">
      <w:start w:val="1"/>
      <w:numFmt w:val="lowerRoman"/>
      <w:lvlText w:val="%9."/>
      <w:lvlJc w:val="right"/>
      <w:pPr>
        <w:ind w:left="6381" w:hanging="709"/>
      </w:pPr>
      <w:rPr>
        <w:rFonts w:hint="default"/>
      </w:rPr>
    </w:lvl>
  </w:abstractNum>
  <w:abstractNum w:abstractNumId="34" w15:restartNumberingAfterBreak="0">
    <w:nsid w:val="767A6F95"/>
    <w:multiLevelType w:val="multilevel"/>
    <w:tmpl w:val="E4F87CD2"/>
    <w:lvl w:ilvl="0">
      <w:start w:val="1"/>
      <w:numFmt w:val="decimal"/>
      <w:pStyle w:val="ListNumber"/>
      <w:lvlText w:val="%1."/>
      <w:lvlJc w:val="left"/>
      <w:pPr>
        <w:tabs>
          <w:tab w:val="num" w:pos="397"/>
        </w:tabs>
        <w:ind w:left="397" w:hanging="397"/>
      </w:pPr>
      <w:rPr>
        <w:rFonts w:ascii="Arial" w:hAnsi="Arial" w:hint="default"/>
        <w:b w:val="0"/>
        <w:i w:val="0"/>
        <w:color w:val="000000"/>
        <w:sz w:val="22"/>
        <w:u w:val="none"/>
      </w:rPr>
    </w:lvl>
    <w:lvl w:ilvl="1">
      <w:start w:val="1"/>
      <w:numFmt w:val="decimal"/>
      <w:lvlText w:val="%1.%2."/>
      <w:lvlJc w:val="left"/>
      <w:pPr>
        <w:tabs>
          <w:tab w:val="num" w:pos="907"/>
        </w:tabs>
        <w:ind w:left="907" w:hanging="510"/>
      </w:pPr>
      <w:rPr>
        <w:rFonts w:ascii="Arial" w:hAnsi="Arial" w:hint="default"/>
        <w:b w:val="0"/>
        <w:i w:val="0"/>
        <w:sz w:val="22"/>
      </w:rPr>
    </w:lvl>
    <w:lvl w:ilvl="2">
      <w:start w:val="1"/>
      <w:numFmt w:val="decimal"/>
      <w:lvlText w:val="%1.%2.%3."/>
      <w:lvlJc w:val="left"/>
      <w:pPr>
        <w:tabs>
          <w:tab w:val="num" w:pos="1588"/>
        </w:tabs>
        <w:ind w:left="1588" w:hanging="681"/>
      </w:pPr>
      <w:rPr>
        <w:rFonts w:ascii="Arial" w:hAnsi="Arial"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711879223">
    <w:abstractNumId w:val="34"/>
  </w:num>
  <w:num w:numId="2" w16cid:durableId="1234436738">
    <w:abstractNumId w:val="11"/>
  </w:num>
  <w:num w:numId="3" w16cid:durableId="1164322548">
    <w:abstractNumId w:val="9"/>
  </w:num>
  <w:num w:numId="4" w16cid:durableId="1797291979">
    <w:abstractNumId w:val="4"/>
  </w:num>
  <w:num w:numId="5" w16cid:durableId="794178127">
    <w:abstractNumId w:val="15"/>
  </w:num>
  <w:num w:numId="6" w16cid:durableId="1426271537">
    <w:abstractNumId w:val="31"/>
  </w:num>
  <w:num w:numId="7" w16cid:durableId="1715814451">
    <w:abstractNumId w:val="13"/>
  </w:num>
  <w:num w:numId="8" w16cid:durableId="1398935583">
    <w:abstractNumId w:val="25"/>
  </w:num>
  <w:num w:numId="9" w16cid:durableId="568731698">
    <w:abstractNumId w:val="29"/>
  </w:num>
  <w:num w:numId="10" w16cid:durableId="618998557">
    <w:abstractNumId w:val="26"/>
  </w:num>
  <w:num w:numId="11" w16cid:durableId="843283564">
    <w:abstractNumId w:val="27"/>
  </w:num>
  <w:num w:numId="12" w16cid:durableId="800152550">
    <w:abstractNumId w:val="20"/>
  </w:num>
  <w:num w:numId="13" w16cid:durableId="1953974079">
    <w:abstractNumId w:val="6"/>
  </w:num>
  <w:num w:numId="14" w16cid:durableId="658271031">
    <w:abstractNumId w:val="5"/>
  </w:num>
  <w:num w:numId="15" w16cid:durableId="1832982223">
    <w:abstractNumId w:val="28"/>
  </w:num>
  <w:num w:numId="16" w16cid:durableId="38434845">
    <w:abstractNumId w:val="30"/>
  </w:num>
  <w:num w:numId="17" w16cid:durableId="509104606">
    <w:abstractNumId w:val="19"/>
  </w:num>
  <w:num w:numId="18" w16cid:durableId="1354260121">
    <w:abstractNumId w:val="3"/>
  </w:num>
  <w:num w:numId="19" w16cid:durableId="1683623337">
    <w:abstractNumId w:val="1"/>
  </w:num>
  <w:num w:numId="20" w16cid:durableId="525950243">
    <w:abstractNumId w:val="7"/>
  </w:num>
  <w:num w:numId="21" w16cid:durableId="712970664">
    <w:abstractNumId w:val="12"/>
  </w:num>
  <w:num w:numId="22" w16cid:durableId="848830490">
    <w:abstractNumId w:val="10"/>
  </w:num>
  <w:num w:numId="23" w16cid:durableId="1158421287">
    <w:abstractNumId w:val="24"/>
  </w:num>
  <w:num w:numId="24" w16cid:durableId="1856728819">
    <w:abstractNumId w:val="16"/>
  </w:num>
  <w:num w:numId="25" w16cid:durableId="1129782215">
    <w:abstractNumId w:val="11"/>
  </w:num>
  <w:num w:numId="26" w16cid:durableId="1207832351">
    <w:abstractNumId w:val="8"/>
  </w:num>
  <w:num w:numId="27" w16cid:durableId="687488413">
    <w:abstractNumId w:val="11"/>
  </w:num>
  <w:num w:numId="28" w16cid:durableId="188032043">
    <w:abstractNumId w:val="0"/>
  </w:num>
  <w:num w:numId="29" w16cid:durableId="354233577">
    <w:abstractNumId w:val="2"/>
  </w:num>
  <w:num w:numId="30" w16cid:durableId="210533928">
    <w:abstractNumId w:val="11"/>
  </w:num>
  <w:num w:numId="31" w16cid:durableId="10031378">
    <w:abstractNumId w:val="23"/>
  </w:num>
  <w:num w:numId="32" w16cid:durableId="1915815477">
    <w:abstractNumId w:val="11"/>
  </w:num>
  <w:num w:numId="33" w16cid:durableId="1703096624">
    <w:abstractNumId w:val="33"/>
  </w:num>
  <w:num w:numId="34" w16cid:durableId="305866633">
    <w:abstractNumId w:val="11"/>
  </w:num>
  <w:num w:numId="35" w16cid:durableId="1424492358">
    <w:abstractNumId w:val="32"/>
  </w:num>
  <w:num w:numId="36" w16cid:durableId="1480001355">
    <w:abstractNumId w:val="11"/>
  </w:num>
  <w:num w:numId="37" w16cid:durableId="9453490">
    <w:abstractNumId w:val="18"/>
  </w:num>
  <w:num w:numId="38" w16cid:durableId="2038462042">
    <w:abstractNumId w:val="11"/>
  </w:num>
  <w:num w:numId="39" w16cid:durableId="317685495">
    <w:abstractNumId w:val="21"/>
  </w:num>
  <w:num w:numId="40" w16cid:durableId="1269972797">
    <w:abstractNumId w:val="11"/>
  </w:num>
  <w:num w:numId="41" w16cid:durableId="768890920">
    <w:abstractNumId w:val="11"/>
  </w:num>
  <w:num w:numId="42" w16cid:durableId="1792817150">
    <w:abstractNumId w:val="22"/>
  </w:num>
  <w:num w:numId="43" w16cid:durableId="1531184073">
    <w:abstractNumId w:val="11"/>
  </w:num>
  <w:num w:numId="44" w16cid:durableId="432092093">
    <w:abstractNumId w:val="14"/>
  </w:num>
  <w:num w:numId="45" w16cid:durableId="193458746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89"/>
    <w:rsid w:val="0001675A"/>
    <w:rsid w:val="00023468"/>
    <w:rsid w:val="000452F5"/>
    <w:rsid w:val="00047BC0"/>
    <w:rsid w:val="00057C11"/>
    <w:rsid w:val="00061FEF"/>
    <w:rsid w:val="00065A57"/>
    <w:rsid w:val="00070659"/>
    <w:rsid w:val="0007790B"/>
    <w:rsid w:val="00080261"/>
    <w:rsid w:val="000C3840"/>
    <w:rsid w:val="000D29C6"/>
    <w:rsid w:val="000D5805"/>
    <w:rsid w:val="000D7BA1"/>
    <w:rsid w:val="000E2CA6"/>
    <w:rsid w:val="000E3561"/>
    <w:rsid w:val="000F01EF"/>
    <w:rsid w:val="000F1D90"/>
    <w:rsid w:val="000F7000"/>
    <w:rsid w:val="001056FC"/>
    <w:rsid w:val="00117F02"/>
    <w:rsid w:val="00120C1B"/>
    <w:rsid w:val="001329B7"/>
    <w:rsid w:val="00134FA9"/>
    <w:rsid w:val="0014016F"/>
    <w:rsid w:val="00144310"/>
    <w:rsid w:val="001448A5"/>
    <w:rsid w:val="00154F83"/>
    <w:rsid w:val="001623F4"/>
    <w:rsid w:val="0016633C"/>
    <w:rsid w:val="00166E3D"/>
    <w:rsid w:val="00176E4A"/>
    <w:rsid w:val="001771F9"/>
    <w:rsid w:val="001814D4"/>
    <w:rsid w:val="00183103"/>
    <w:rsid w:val="0018626E"/>
    <w:rsid w:val="00187067"/>
    <w:rsid w:val="00193D14"/>
    <w:rsid w:val="00194F86"/>
    <w:rsid w:val="001A0C7F"/>
    <w:rsid w:val="001B27E4"/>
    <w:rsid w:val="001B6E50"/>
    <w:rsid w:val="001D206C"/>
    <w:rsid w:val="001D4BA5"/>
    <w:rsid w:val="001E3150"/>
    <w:rsid w:val="001E44B4"/>
    <w:rsid w:val="001E547F"/>
    <w:rsid w:val="001E5A17"/>
    <w:rsid w:val="001E735D"/>
    <w:rsid w:val="001F0B15"/>
    <w:rsid w:val="002078B0"/>
    <w:rsid w:val="00212620"/>
    <w:rsid w:val="00220A48"/>
    <w:rsid w:val="0022317A"/>
    <w:rsid w:val="002232A7"/>
    <w:rsid w:val="0022395A"/>
    <w:rsid w:val="0022650D"/>
    <w:rsid w:val="0023483D"/>
    <w:rsid w:val="00235B38"/>
    <w:rsid w:val="00236671"/>
    <w:rsid w:val="0024272E"/>
    <w:rsid w:val="00246B89"/>
    <w:rsid w:val="0025787E"/>
    <w:rsid w:val="00262759"/>
    <w:rsid w:val="00266E6E"/>
    <w:rsid w:val="00283452"/>
    <w:rsid w:val="0028454D"/>
    <w:rsid w:val="00293DCE"/>
    <w:rsid w:val="002A4290"/>
    <w:rsid w:val="002A6D4E"/>
    <w:rsid w:val="002B047B"/>
    <w:rsid w:val="002B46F0"/>
    <w:rsid w:val="002C2953"/>
    <w:rsid w:val="002C6030"/>
    <w:rsid w:val="002D20C4"/>
    <w:rsid w:val="002D34ED"/>
    <w:rsid w:val="002D47C9"/>
    <w:rsid w:val="002E1CF2"/>
    <w:rsid w:val="002E29E4"/>
    <w:rsid w:val="002E3C73"/>
    <w:rsid w:val="002E422E"/>
    <w:rsid w:val="002F40DC"/>
    <w:rsid w:val="002F5402"/>
    <w:rsid w:val="00304CBD"/>
    <w:rsid w:val="00305570"/>
    <w:rsid w:val="003106BF"/>
    <w:rsid w:val="003122C3"/>
    <w:rsid w:val="0031231B"/>
    <w:rsid w:val="00317733"/>
    <w:rsid w:val="00320B52"/>
    <w:rsid w:val="00320F31"/>
    <w:rsid w:val="00325E2A"/>
    <w:rsid w:val="00340F49"/>
    <w:rsid w:val="0034248A"/>
    <w:rsid w:val="00357127"/>
    <w:rsid w:val="00374545"/>
    <w:rsid w:val="0037602A"/>
    <w:rsid w:val="003A1590"/>
    <w:rsid w:val="003A194D"/>
    <w:rsid w:val="003A1C8B"/>
    <w:rsid w:val="003A2880"/>
    <w:rsid w:val="003A5CCF"/>
    <w:rsid w:val="003B07DA"/>
    <w:rsid w:val="003C5EE8"/>
    <w:rsid w:val="003C6FCF"/>
    <w:rsid w:val="003C7B5C"/>
    <w:rsid w:val="003D1E66"/>
    <w:rsid w:val="003D1EA6"/>
    <w:rsid w:val="003D33C2"/>
    <w:rsid w:val="003E24C5"/>
    <w:rsid w:val="003E2D22"/>
    <w:rsid w:val="003F5A7A"/>
    <w:rsid w:val="004010D6"/>
    <w:rsid w:val="00406591"/>
    <w:rsid w:val="0041140F"/>
    <w:rsid w:val="00417B19"/>
    <w:rsid w:val="004244FE"/>
    <w:rsid w:val="00426E82"/>
    <w:rsid w:val="00435DDD"/>
    <w:rsid w:val="00437629"/>
    <w:rsid w:val="004452AD"/>
    <w:rsid w:val="0046266C"/>
    <w:rsid w:val="00471802"/>
    <w:rsid w:val="0047436A"/>
    <w:rsid w:val="00475950"/>
    <w:rsid w:val="00475ACD"/>
    <w:rsid w:val="00477A33"/>
    <w:rsid w:val="00492394"/>
    <w:rsid w:val="004964B5"/>
    <w:rsid w:val="004B1A73"/>
    <w:rsid w:val="004B4821"/>
    <w:rsid w:val="004C319F"/>
    <w:rsid w:val="004C7214"/>
    <w:rsid w:val="004E55C7"/>
    <w:rsid w:val="004F0D95"/>
    <w:rsid w:val="004F2EAA"/>
    <w:rsid w:val="005016B6"/>
    <w:rsid w:val="0052625E"/>
    <w:rsid w:val="005308DF"/>
    <w:rsid w:val="00534CF1"/>
    <w:rsid w:val="00540BB4"/>
    <w:rsid w:val="00543605"/>
    <w:rsid w:val="00546526"/>
    <w:rsid w:val="005543F8"/>
    <w:rsid w:val="00556075"/>
    <w:rsid w:val="0056190B"/>
    <w:rsid w:val="0056791B"/>
    <w:rsid w:val="005700B5"/>
    <w:rsid w:val="00570EAA"/>
    <w:rsid w:val="00571EFA"/>
    <w:rsid w:val="00572CD5"/>
    <w:rsid w:val="005733A4"/>
    <w:rsid w:val="005774FD"/>
    <w:rsid w:val="00583906"/>
    <w:rsid w:val="0059139F"/>
    <w:rsid w:val="005921E3"/>
    <w:rsid w:val="005933F2"/>
    <w:rsid w:val="0059547D"/>
    <w:rsid w:val="005A121F"/>
    <w:rsid w:val="005A44E0"/>
    <w:rsid w:val="005A49A2"/>
    <w:rsid w:val="005C0494"/>
    <w:rsid w:val="005C29C5"/>
    <w:rsid w:val="005C468F"/>
    <w:rsid w:val="005C770A"/>
    <w:rsid w:val="005D0E60"/>
    <w:rsid w:val="005D1ABD"/>
    <w:rsid w:val="005E2BF3"/>
    <w:rsid w:val="005F1094"/>
    <w:rsid w:val="005F26DD"/>
    <w:rsid w:val="005F4E9F"/>
    <w:rsid w:val="00601C04"/>
    <w:rsid w:val="00601DE4"/>
    <w:rsid w:val="00603888"/>
    <w:rsid w:val="006051D8"/>
    <w:rsid w:val="00606B04"/>
    <w:rsid w:val="00615756"/>
    <w:rsid w:val="006174E3"/>
    <w:rsid w:val="00621E9F"/>
    <w:rsid w:val="0063235A"/>
    <w:rsid w:val="00635101"/>
    <w:rsid w:val="0064000D"/>
    <w:rsid w:val="00641CB1"/>
    <w:rsid w:val="0064383F"/>
    <w:rsid w:val="00651CB1"/>
    <w:rsid w:val="006574AF"/>
    <w:rsid w:val="00672742"/>
    <w:rsid w:val="00672FB3"/>
    <w:rsid w:val="00674EFF"/>
    <w:rsid w:val="00681862"/>
    <w:rsid w:val="00681DA4"/>
    <w:rsid w:val="006969B6"/>
    <w:rsid w:val="006C02E0"/>
    <w:rsid w:val="006D0312"/>
    <w:rsid w:val="006D0C9E"/>
    <w:rsid w:val="006D729C"/>
    <w:rsid w:val="006E4789"/>
    <w:rsid w:val="006E5F74"/>
    <w:rsid w:val="006E6E3B"/>
    <w:rsid w:val="006F75C1"/>
    <w:rsid w:val="00700758"/>
    <w:rsid w:val="007328F5"/>
    <w:rsid w:val="00734E77"/>
    <w:rsid w:val="00735D28"/>
    <w:rsid w:val="007376DB"/>
    <w:rsid w:val="00744FBC"/>
    <w:rsid w:val="0074595E"/>
    <w:rsid w:val="007514BC"/>
    <w:rsid w:val="00752C26"/>
    <w:rsid w:val="0076631C"/>
    <w:rsid w:val="00776723"/>
    <w:rsid w:val="00785C24"/>
    <w:rsid w:val="00790FFF"/>
    <w:rsid w:val="007976F5"/>
    <w:rsid w:val="007A3421"/>
    <w:rsid w:val="007B1868"/>
    <w:rsid w:val="007B55D9"/>
    <w:rsid w:val="007B5ED9"/>
    <w:rsid w:val="007D32BF"/>
    <w:rsid w:val="007D57BD"/>
    <w:rsid w:val="007D6437"/>
    <w:rsid w:val="007E1241"/>
    <w:rsid w:val="007E3639"/>
    <w:rsid w:val="007E3D86"/>
    <w:rsid w:val="008051E3"/>
    <w:rsid w:val="00820070"/>
    <w:rsid w:val="00824CED"/>
    <w:rsid w:val="008250EE"/>
    <w:rsid w:val="00832882"/>
    <w:rsid w:val="00845B3D"/>
    <w:rsid w:val="008476F1"/>
    <w:rsid w:val="00847F21"/>
    <w:rsid w:val="00857E59"/>
    <w:rsid w:val="008660B0"/>
    <w:rsid w:val="00866981"/>
    <w:rsid w:val="00881B1A"/>
    <w:rsid w:val="008861BB"/>
    <w:rsid w:val="008905EA"/>
    <w:rsid w:val="00892439"/>
    <w:rsid w:val="008963C4"/>
    <w:rsid w:val="008A2698"/>
    <w:rsid w:val="008A321F"/>
    <w:rsid w:val="008A36E0"/>
    <w:rsid w:val="008C47E3"/>
    <w:rsid w:val="008D7447"/>
    <w:rsid w:val="008E177C"/>
    <w:rsid w:val="008E384D"/>
    <w:rsid w:val="008E51A5"/>
    <w:rsid w:val="008E6AA8"/>
    <w:rsid w:val="00904119"/>
    <w:rsid w:val="0091025A"/>
    <w:rsid w:val="0092161E"/>
    <w:rsid w:val="00927F19"/>
    <w:rsid w:val="009341CC"/>
    <w:rsid w:val="0093522F"/>
    <w:rsid w:val="00941D56"/>
    <w:rsid w:val="00946897"/>
    <w:rsid w:val="00947CFA"/>
    <w:rsid w:val="009543E1"/>
    <w:rsid w:val="00961AB1"/>
    <w:rsid w:val="00962AB4"/>
    <w:rsid w:val="00963AED"/>
    <w:rsid w:val="009653DA"/>
    <w:rsid w:val="00975E3F"/>
    <w:rsid w:val="00986D44"/>
    <w:rsid w:val="00987985"/>
    <w:rsid w:val="009976BE"/>
    <w:rsid w:val="009A70DB"/>
    <w:rsid w:val="009C7285"/>
    <w:rsid w:val="009D697A"/>
    <w:rsid w:val="009D7E5C"/>
    <w:rsid w:val="009F0705"/>
    <w:rsid w:val="009F0857"/>
    <w:rsid w:val="009F21A3"/>
    <w:rsid w:val="009F5525"/>
    <w:rsid w:val="009F7452"/>
    <w:rsid w:val="00A10608"/>
    <w:rsid w:val="00A13183"/>
    <w:rsid w:val="00A16869"/>
    <w:rsid w:val="00A372A0"/>
    <w:rsid w:val="00A432EF"/>
    <w:rsid w:val="00A4470E"/>
    <w:rsid w:val="00A52D31"/>
    <w:rsid w:val="00A539E8"/>
    <w:rsid w:val="00A62B96"/>
    <w:rsid w:val="00A66D7E"/>
    <w:rsid w:val="00A7027F"/>
    <w:rsid w:val="00A72938"/>
    <w:rsid w:val="00A73406"/>
    <w:rsid w:val="00A800ED"/>
    <w:rsid w:val="00A804A6"/>
    <w:rsid w:val="00A93F0E"/>
    <w:rsid w:val="00A9524F"/>
    <w:rsid w:val="00AA64EC"/>
    <w:rsid w:val="00AB1FB7"/>
    <w:rsid w:val="00AB26E4"/>
    <w:rsid w:val="00AB2874"/>
    <w:rsid w:val="00AB4FCC"/>
    <w:rsid w:val="00AC52B7"/>
    <w:rsid w:val="00AD1F3A"/>
    <w:rsid w:val="00AD3BA4"/>
    <w:rsid w:val="00AD58C7"/>
    <w:rsid w:val="00AE05D9"/>
    <w:rsid w:val="00AE3BBE"/>
    <w:rsid w:val="00AE74C7"/>
    <w:rsid w:val="00AF120B"/>
    <w:rsid w:val="00AF3CC4"/>
    <w:rsid w:val="00B070FE"/>
    <w:rsid w:val="00B07987"/>
    <w:rsid w:val="00B16A6B"/>
    <w:rsid w:val="00B25C3C"/>
    <w:rsid w:val="00B33691"/>
    <w:rsid w:val="00B36E53"/>
    <w:rsid w:val="00B40A06"/>
    <w:rsid w:val="00B4390C"/>
    <w:rsid w:val="00B7182B"/>
    <w:rsid w:val="00B757BB"/>
    <w:rsid w:val="00B81169"/>
    <w:rsid w:val="00B83B48"/>
    <w:rsid w:val="00B83C0E"/>
    <w:rsid w:val="00B95CED"/>
    <w:rsid w:val="00BA1C4D"/>
    <w:rsid w:val="00BA1DD3"/>
    <w:rsid w:val="00BA3E7A"/>
    <w:rsid w:val="00BA4FFB"/>
    <w:rsid w:val="00BB7C39"/>
    <w:rsid w:val="00BC2FAB"/>
    <w:rsid w:val="00BC346C"/>
    <w:rsid w:val="00BD0A03"/>
    <w:rsid w:val="00BF1363"/>
    <w:rsid w:val="00BF4A0B"/>
    <w:rsid w:val="00BF6D6E"/>
    <w:rsid w:val="00C00149"/>
    <w:rsid w:val="00C026AB"/>
    <w:rsid w:val="00C04723"/>
    <w:rsid w:val="00C05437"/>
    <w:rsid w:val="00C126CE"/>
    <w:rsid w:val="00C1544F"/>
    <w:rsid w:val="00C16462"/>
    <w:rsid w:val="00C30AAC"/>
    <w:rsid w:val="00C33384"/>
    <w:rsid w:val="00C37998"/>
    <w:rsid w:val="00C453BB"/>
    <w:rsid w:val="00C57D11"/>
    <w:rsid w:val="00C64A0B"/>
    <w:rsid w:val="00C660A1"/>
    <w:rsid w:val="00C66BF5"/>
    <w:rsid w:val="00CA1333"/>
    <w:rsid w:val="00CA1F76"/>
    <w:rsid w:val="00CA36D0"/>
    <w:rsid w:val="00CB0D40"/>
    <w:rsid w:val="00CB2B67"/>
    <w:rsid w:val="00CB692D"/>
    <w:rsid w:val="00CC57D5"/>
    <w:rsid w:val="00CD2B7C"/>
    <w:rsid w:val="00CD7E2A"/>
    <w:rsid w:val="00D01646"/>
    <w:rsid w:val="00D026A1"/>
    <w:rsid w:val="00D069F6"/>
    <w:rsid w:val="00D228A9"/>
    <w:rsid w:val="00D2567E"/>
    <w:rsid w:val="00D25C55"/>
    <w:rsid w:val="00D27424"/>
    <w:rsid w:val="00D301FD"/>
    <w:rsid w:val="00D35A2D"/>
    <w:rsid w:val="00D37A18"/>
    <w:rsid w:val="00D45BF0"/>
    <w:rsid w:val="00D514C9"/>
    <w:rsid w:val="00D577D8"/>
    <w:rsid w:val="00D6040B"/>
    <w:rsid w:val="00D605E2"/>
    <w:rsid w:val="00D65787"/>
    <w:rsid w:val="00D71A49"/>
    <w:rsid w:val="00D74409"/>
    <w:rsid w:val="00D75CD1"/>
    <w:rsid w:val="00D7746D"/>
    <w:rsid w:val="00D834A2"/>
    <w:rsid w:val="00D85815"/>
    <w:rsid w:val="00D87B18"/>
    <w:rsid w:val="00DB7571"/>
    <w:rsid w:val="00DC1AED"/>
    <w:rsid w:val="00DC7CCA"/>
    <w:rsid w:val="00DD5FED"/>
    <w:rsid w:val="00DE105B"/>
    <w:rsid w:val="00DE56DD"/>
    <w:rsid w:val="00DE7A2D"/>
    <w:rsid w:val="00DF381F"/>
    <w:rsid w:val="00E037B2"/>
    <w:rsid w:val="00E11060"/>
    <w:rsid w:val="00E11751"/>
    <w:rsid w:val="00E154BC"/>
    <w:rsid w:val="00E2385A"/>
    <w:rsid w:val="00E30E3F"/>
    <w:rsid w:val="00E3391E"/>
    <w:rsid w:val="00E42661"/>
    <w:rsid w:val="00E42E58"/>
    <w:rsid w:val="00E45E13"/>
    <w:rsid w:val="00E51D9E"/>
    <w:rsid w:val="00E524B9"/>
    <w:rsid w:val="00E53A29"/>
    <w:rsid w:val="00E625F0"/>
    <w:rsid w:val="00E67F54"/>
    <w:rsid w:val="00E71127"/>
    <w:rsid w:val="00E71702"/>
    <w:rsid w:val="00E71E3B"/>
    <w:rsid w:val="00E72245"/>
    <w:rsid w:val="00E727A0"/>
    <w:rsid w:val="00E80D90"/>
    <w:rsid w:val="00E83434"/>
    <w:rsid w:val="00E91631"/>
    <w:rsid w:val="00E92661"/>
    <w:rsid w:val="00E94819"/>
    <w:rsid w:val="00E94935"/>
    <w:rsid w:val="00E94B49"/>
    <w:rsid w:val="00EA12D2"/>
    <w:rsid w:val="00EA5F65"/>
    <w:rsid w:val="00EB22FD"/>
    <w:rsid w:val="00EB4BED"/>
    <w:rsid w:val="00EB5499"/>
    <w:rsid w:val="00EC114E"/>
    <w:rsid w:val="00EE0889"/>
    <w:rsid w:val="00EF656C"/>
    <w:rsid w:val="00F0248E"/>
    <w:rsid w:val="00F1401A"/>
    <w:rsid w:val="00F14C1E"/>
    <w:rsid w:val="00F14D27"/>
    <w:rsid w:val="00F15D99"/>
    <w:rsid w:val="00F2281D"/>
    <w:rsid w:val="00F37130"/>
    <w:rsid w:val="00F37FDC"/>
    <w:rsid w:val="00F44678"/>
    <w:rsid w:val="00F44F7F"/>
    <w:rsid w:val="00F51D72"/>
    <w:rsid w:val="00F55B77"/>
    <w:rsid w:val="00F560B7"/>
    <w:rsid w:val="00F60F8E"/>
    <w:rsid w:val="00F7245C"/>
    <w:rsid w:val="00F91E2C"/>
    <w:rsid w:val="00FA02B7"/>
    <w:rsid w:val="00FA3CD4"/>
    <w:rsid w:val="00FB2A15"/>
    <w:rsid w:val="00FB43F0"/>
    <w:rsid w:val="00FB5D32"/>
    <w:rsid w:val="00FD26EC"/>
    <w:rsid w:val="00FD3B62"/>
    <w:rsid w:val="00FD41DF"/>
    <w:rsid w:val="00FD4C13"/>
    <w:rsid w:val="00FD69AD"/>
    <w:rsid w:val="00FE6B27"/>
    <w:rsid w:val="00FF5C2A"/>
    <w:rsid w:val="00FF63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F7E65"/>
  <w15:docId w15:val="{F8D9A44C-1BEE-4700-BADB-58B0D1E4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ED"/>
  </w:style>
  <w:style w:type="paragraph" w:styleId="Heading1">
    <w:name w:val="heading 1"/>
    <w:basedOn w:val="Normal"/>
    <w:next w:val="Normal"/>
    <w:link w:val="Heading1Char"/>
    <w:uiPriority w:val="9"/>
    <w:qFormat/>
    <w:rsid w:val="008A26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BA4FFB"/>
    <w:pPr>
      <w:keepNext/>
      <w:keepLines/>
      <w:spacing w:before="120" w:after="120"/>
      <w:outlineLvl w:val="1"/>
    </w:pPr>
    <w:rPr>
      <w:rFonts w:ascii="Times New Roman" w:eastAsiaTheme="majorEastAsia" w:hAnsi="Times New Roman" w:cstheme="majorBidi"/>
      <w:b/>
      <w:bCs/>
      <w:sz w:val="20"/>
      <w:szCs w:val="26"/>
    </w:rPr>
  </w:style>
  <w:style w:type="paragraph" w:styleId="Heading3">
    <w:name w:val="heading 3"/>
    <w:basedOn w:val="Normal"/>
    <w:link w:val="Heading3Char"/>
    <w:uiPriority w:val="1"/>
    <w:qFormat/>
    <w:rsid w:val="00EB4BED"/>
    <w:pPr>
      <w:spacing w:before="100" w:beforeAutospacing="1" w:after="100" w:afterAutospacing="1" w:line="240" w:lineRule="auto"/>
      <w:outlineLvl w:val="2"/>
    </w:pPr>
    <w:rPr>
      <w:rFonts w:ascii="Arial" w:eastAsia="Arial Unicode MS" w:hAnsi="Arial" w:cs="Arial"/>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NumberChar">
    <w:name w:val="List Number Char"/>
    <w:link w:val="ListNumber"/>
    <w:rsid w:val="00246B89"/>
    <w:rPr>
      <w:rFonts w:ascii="Arial" w:hAnsi="Arial"/>
      <w:color w:val="000000"/>
      <w:szCs w:val="24"/>
    </w:rPr>
  </w:style>
  <w:style w:type="paragraph" w:styleId="ListNumber">
    <w:name w:val="List Number"/>
    <w:basedOn w:val="Normal"/>
    <w:link w:val="ListNumberChar"/>
    <w:rsid w:val="00246B89"/>
    <w:pPr>
      <w:numPr>
        <w:numId w:val="1"/>
      </w:numPr>
      <w:spacing w:after="0" w:line="240" w:lineRule="auto"/>
    </w:pPr>
    <w:rPr>
      <w:rFonts w:ascii="Arial" w:hAnsi="Arial"/>
      <w:color w:val="000000"/>
      <w:szCs w:val="24"/>
    </w:rPr>
  </w:style>
  <w:style w:type="character" w:customStyle="1" w:styleId="Heading3Char">
    <w:name w:val="Heading 3 Char"/>
    <w:basedOn w:val="DefaultParagraphFont"/>
    <w:link w:val="Heading3"/>
    <w:uiPriority w:val="1"/>
    <w:rsid w:val="00EB4BED"/>
    <w:rPr>
      <w:rFonts w:ascii="Arial" w:eastAsia="Arial Unicode MS" w:hAnsi="Arial" w:cs="Arial"/>
      <w:b/>
      <w:bCs/>
      <w:sz w:val="32"/>
      <w:szCs w:val="32"/>
      <w:lang w:val="en-US"/>
    </w:rPr>
  </w:style>
  <w:style w:type="paragraph" w:styleId="ListParagraph">
    <w:name w:val="List Paragraph"/>
    <w:basedOn w:val="Normal"/>
    <w:link w:val="ListParagraphChar"/>
    <w:uiPriority w:val="34"/>
    <w:qFormat/>
    <w:rsid w:val="00EB4BED"/>
    <w:pPr>
      <w:ind w:left="720"/>
      <w:contextualSpacing/>
    </w:pPr>
  </w:style>
  <w:style w:type="character" w:styleId="Hyperlink">
    <w:name w:val="Hyperlink"/>
    <w:uiPriority w:val="99"/>
    <w:rsid w:val="00EB4BED"/>
    <w:rPr>
      <w:color w:val="FF0000"/>
      <w:u w:val="single"/>
    </w:rPr>
  </w:style>
  <w:style w:type="paragraph" w:styleId="Header">
    <w:name w:val="header"/>
    <w:basedOn w:val="Normal"/>
    <w:link w:val="HeaderChar"/>
    <w:unhideWhenUsed/>
    <w:rsid w:val="00EB4BED"/>
    <w:pPr>
      <w:tabs>
        <w:tab w:val="center" w:pos="4513"/>
        <w:tab w:val="right" w:pos="9026"/>
      </w:tabs>
      <w:spacing w:after="0" w:line="240" w:lineRule="auto"/>
    </w:pPr>
  </w:style>
  <w:style w:type="character" w:customStyle="1" w:styleId="HeaderChar">
    <w:name w:val="Header Char"/>
    <w:basedOn w:val="DefaultParagraphFont"/>
    <w:link w:val="Header"/>
    <w:rsid w:val="00EB4BED"/>
  </w:style>
  <w:style w:type="paragraph" w:styleId="Footer">
    <w:name w:val="footer"/>
    <w:basedOn w:val="Normal"/>
    <w:link w:val="FooterChar"/>
    <w:uiPriority w:val="99"/>
    <w:unhideWhenUsed/>
    <w:rsid w:val="00EB4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BED"/>
  </w:style>
  <w:style w:type="character" w:styleId="FollowedHyperlink">
    <w:name w:val="FollowedHyperlink"/>
    <w:basedOn w:val="DefaultParagraphFont"/>
    <w:uiPriority w:val="99"/>
    <w:semiHidden/>
    <w:unhideWhenUsed/>
    <w:rsid w:val="00EB4BED"/>
    <w:rPr>
      <w:color w:val="800080" w:themeColor="followedHyperlink"/>
      <w:u w:val="single"/>
    </w:rPr>
  </w:style>
  <w:style w:type="paragraph" w:styleId="BalloonText">
    <w:name w:val="Balloon Text"/>
    <w:basedOn w:val="Normal"/>
    <w:link w:val="BalloonTextChar"/>
    <w:unhideWhenUsed/>
    <w:rsid w:val="00EB4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4BED"/>
    <w:rPr>
      <w:rFonts w:ascii="Tahoma" w:hAnsi="Tahoma" w:cs="Tahoma"/>
      <w:sz w:val="16"/>
      <w:szCs w:val="16"/>
    </w:rPr>
  </w:style>
  <w:style w:type="paragraph" w:styleId="FootnoteText">
    <w:name w:val="footnote text"/>
    <w:basedOn w:val="Normal"/>
    <w:link w:val="FootnoteTextChar"/>
    <w:uiPriority w:val="99"/>
    <w:unhideWhenUsed/>
    <w:rsid w:val="00EB4BED"/>
    <w:pPr>
      <w:spacing w:after="120" w:line="240" w:lineRule="auto"/>
    </w:pPr>
    <w:rPr>
      <w:rFonts w:ascii="Arial" w:eastAsia="SimSun" w:hAnsi="Arial" w:cs="Times New Roman"/>
      <w:sz w:val="20"/>
      <w:szCs w:val="20"/>
      <w:lang w:eastAsia="zh-CN"/>
    </w:rPr>
  </w:style>
  <w:style w:type="character" w:customStyle="1" w:styleId="FootnoteTextChar">
    <w:name w:val="Footnote Text Char"/>
    <w:basedOn w:val="DefaultParagraphFont"/>
    <w:link w:val="FootnoteText"/>
    <w:uiPriority w:val="99"/>
    <w:rsid w:val="00EB4BED"/>
    <w:rPr>
      <w:rFonts w:ascii="Arial" w:eastAsia="SimSun" w:hAnsi="Arial" w:cs="Times New Roman"/>
      <w:sz w:val="20"/>
      <w:szCs w:val="20"/>
      <w:lang w:eastAsia="zh-CN"/>
    </w:rPr>
  </w:style>
  <w:style w:type="character" w:styleId="FootnoteReference">
    <w:name w:val="footnote reference"/>
    <w:basedOn w:val="DefaultParagraphFont"/>
    <w:uiPriority w:val="99"/>
    <w:semiHidden/>
    <w:unhideWhenUsed/>
    <w:rsid w:val="00EB4BED"/>
    <w:rPr>
      <w:vertAlign w:val="superscript"/>
    </w:rPr>
  </w:style>
  <w:style w:type="paragraph" w:customStyle="1" w:styleId="IASBNormal">
    <w:name w:val="IASB Normal"/>
    <w:rsid w:val="00EB4BED"/>
    <w:pPr>
      <w:spacing w:before="100" w:after="100" w:line="240" w:lineRule="auto"/>
      <w:jc w:val="both"/>
    </w:pPr>
    <w:rPr>
      <w:rFonts w:ascii="Times New Roman" w:eastAsia="Times New Roman" w:hAnsi="Times New Roman" w:cs="Times New Roman"/>
      <w:sz w:val="19"/>
      <w:szCs w:val="20"/>
      <w:lang w:eastAsia="en-GB"/>
    </w:rPr>
  </w:style>
  <w:style w:type="table" w:styleId="TableGrid">
    <w:name w:val="Table Grid"/>
    <w:basedOn w:val="TableNormal"/>
    <w:rsid w:val="00EB4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BTOCPrimaryTitle">
    <w:name w:val="IASB TOC Primary Title"/>
    <w:basedOn w:val="Normal"/>
    <w:rsid w:val="00EB4BED"/>
    <w:pPr>
      <w:spacing w:before="30" w:after="30" w:line="240" w:lineRule="auto"/>
    </w:pPr>
    <w:rPr>
      <w:rFonts w:ascii="Arial" w:eastAsia="Times New Roman" w:hAnsi="Arial" w:cs="Arial"/>
      <w:b/>
      <w:caps/>
      <w:szCs w:val="20"/>
      <w:lang w:eastAsia="en-GB"/>
    </w:rPr>
  </w:style>
  <w:style w:type="paragraph" w:customStyle="1" w:styleId="IASBTOCSecondary">
    <w:name w:val="IASB TOC Secondary"/>
    <w:basedOn w:val="Normal"/>
    <w:rsid w:val="00EB4BED"/>
    <w:pPr>
      <w:spacing w:before="30" w:after="30" w:line="240" w:lineRule="auto"/>
    </w:pPr>
    <w:rPr>
      <w:rFonts w:ascii="Arial" w:eastAsia="Times New Roman" w:hAnsi="Arial" w:cs="Arial"/>
      <w:b/>
      <w:sz w:val="19"/>
      <w:szCs w:val="20"/>
      <w:lang w:eastAsia="en-GB"/>
    </w:rPr>
  </w:style>
  <w:style w:type="paragraph" w:customStyle="1" w:styleId="IASBTOCAppendix">
    <w:name w:val="IASB TOC Appendix"/>
    <w:basedOn w:val="Normal"/>
    <w:rsid w:val="00EB4BED"/>
    <w:pPr>
      <w:spacing w:before="30" w:after="30" w:line="240" w:lineRule="auto"/>
    </w:pPr>
    <w:rPr>
      <w:rFonts w:ascii="Arial" w:eastAsia="Times New Roman" w:hAnsi="Arial" w:cs="Arial"/>
      <w:b/>
      <w:sz w:val="19"/>
      <w:szCs w:val="20"/>
      <w:lang w:eastAsia="en-GB"/>
    </w:rPr>
  </w:style>
  <w:style w:type="table" w:customStyle="1" w:styleId="IASBTocTable">
    <w:name w:val="IASB Toc Table"/>
    <w:rsid w:val="00EB4BED"/>
    <w:pPr>
      <w:spacing w:after="0" w:line="240" w:lineRule="auto"/>
    </w:pPr>
    <w:rPr>
      <w:rFonts w:ascii="Times New Roman" w:eastAsia="Times New Roman" w:hAnsi="Times New Roman" w:cs="Times New Roman"/>
      <w:sz w:val="20"/>
      <w:szCs w:val="20"/>
      <w:lang w:eastAsia="en-GB"/>
    </w:rPr>
    <w:tblPr>
      <w:tblCellMar>
        <w:top w:w="10" w:type="dxa"/>
        <w:left w:w="0" w:type="dxa"/>
        <w:bottom w:w="5" w:type="dxa"/>
        <w:right w:w="0" w:type="dxa"/>
      </w:tblCellMar>
    </w:tblPr>
  </w:style>
  <w:style w:type="paragraph" w:customStyle="1" w:styleId="Boardpaperlevel2">
    <w:name w:val="Board paper level 2"/>
    <w:basedOn w:val="Normal"/>
    <w:link w:val="Boardpaperlevel2Char"/>
    <w:qFormat/>
    <w:rsid w:val="00EB4BED"/>
    <w:pPr>
      <w:numPr>
        <w:ilvl w:val="1"/>
        <w:numId w:val="2"/>
      </w:numPr>
      <w:spacing w:after="120" w:line="360" w:lineRule="auto"/>
      <w:ind w:right="284"/>
    </w:pPr>
    <w:rPr>
      <w:rFonts w:ascii="Times New Roman" w:eastAsia="Times New Roman" w:hAnsi="Times New Roman" w:cs="Times New Roman"/>
      <w:sz w:val="24"/>
      <w:szCs w:val="24"/>
    </w:rPr>
  </w:style>
  <w:style w:type="paragraph" w:customStyle="1" w:styleId="Boardpaperlevel3">
    <w:name w:val="Board paper level 3"/>
    <w:basedOn w:val="Normal"/>
    <w:qFormat/>
    <w:rsid w:val="00EB4BED"/>
    <w:pPr>
      <w:numPr>
        <w:ilvl w:val="2"/>
        <w:numId w:val="2"/>
      </w:numPr>
      <w:spacing w:after="120" w:line="312" w:lineRule="auto"/>
      <w:ind w:right="851"/>
    </w:pPr>
    <w:rPr>
      <w:rFonts w:ascii="Times New Roman" w:eastAsia="Times New Roman" w:hAnsi="Times New Roman" w:cs="Times New Roman"/>
      <w:sz w:val="24"/>
      <w:szCs w:val="24"/>
    </w:rPr>
  </w:style>
  <w:style w:type="paragraph" w:customStyle="1" w:styleId="Normalboardtext">
    <w:name w:val="Normal board text"/>
    <w:basedOn w:val="Normal"/>
    <w:link w:val="NormalboardtextCharChar"/>
    <w:rsid w:val="00EB4BED"/>
    <w:pPr>
      <w:numPr>
        <w:numId w:val="2"/>
      </w:numPr>
      <w:spacing w:before="120" w:after="120" w:line="360" w:lineRule="auto"/>
      <w:outlineLvl w:val="0"/>
    </w:pPr>
    <w:rPr>
      <w:rFonts w:ascii="Times New Roman" w:eastAsia="Times New Roman" w:hAnsi="Times New Roman" w:cs="Times New Roman"/>
      <w:sz w:val="24"/>
      <w:szCs w:val="24"/>
    </w:rPr>
  </w:style>
  <w:style w:type="character" w:customStyle="1" w:styleId="NormalboardtextCharChar">
    <w:name w:val="Normal board text Char Char"/>
    <w:basedOn w:val="DefaultParagraphFont"/>
    <w:link w:val="Normalboardtext"/>
    <w:rsid w:val="00EB4BED"/>
    <w:rPr>
      <w:rFonts w:ascii="Times New Roman" w:eastAsia="Times New Roman" w:hAnsi="Times New Roman" w:cs="Times New Roman"/>
      <w:sz w:val="24"/>
      <w:szCs w:val="24"/>
    </w:rPr>
  </w:style>
  <w:style w:type="character" w:styleId="CommentReference">
    <w:name w:val="annotation reference"/>
    <w:basedOn w:val="DefaultParagraphFont"/>
    <w:unhideWhenUsed/>
    <w:rsid w:val="00EB4BED"/>
    <w:rPr>
      <w:sz w:val="16"/>
      <w:szCs w:val="16"/>
    </w:rPr>
  </w:style>
  <w:style w:type="paragraph" w:styleId="CommentText">
    <w:name w:val="annotation text"/>
    <w:basedOn w:val="Normal"/>
    <w:link w:val="CommentTextChar"/>
    <w:unhideWhenUsed/>
    <w:rsid w:val="00EB4BED"/>
    <w:pPr>
      <w:spacing w:line="240" w:lineRule="auto"/>
    </w:pPr>
    <w:rPr>
      <w:sz w:val="20"/>
      <w:szCs w:val="20"/>
    </w:rPr>
  </w:style>
  <w:style w:type="character" w:customStyle="1" w:styleId="CommentTextChar">
    <w:name w:val="Comment Text Char"/>
    <w:basedOn w:val="DefaultParagraphFont"/>
    <w:link w:val="CommentText"/>
    <w:rsid w:val="00EB4BED"/>
    <w:rPr>
      <w:sz w:val="20"/>
      <w:szCs w:val="20"/>
    </w:rPr>
  </w:style>
  <w:style w:type="paragraph" w:styleId="EndnoteText">
    <w:name w:val="endnote text"/>
    <w:basedOn w:val="Normal"/>
    <w:link w:val="EndnoteTextChar"/>
    <w:uiPriority w:val="99"/>
    <w:semiHidden/>
    <w:unhideWhenUsed/>
    <w:rsid w:val="00EB4B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4BED"/>
    <w:rPr>
      <w:sz w:val="20"/>
      <w:szCs w:val="20"/>
    </w:rPr>
  </w:style>
  <w:style w:type="character" w:styleId="EndnoteReference">
    <w:name w:val="endnote reference"/>
    <w:basedOn w:val="DefaultParagraphFont"/>
    <w:uiPriority w:val="99"/>
    <w:semiHidden/>
    <w:unhideWhenUsed/>
    <w:rsid w:val="00EB4BED"/>
    <w:rPr>
      <w:vertAlign w:val="superscript"/>
    </w:rPr>
  </w:style>
  <w:style w:type="paragraph" w:customStyle="1" w:styleId="loweralpha">
    <w:name w:val="lower_alpha"/>
    <w:rsid w:val="00EB4BED"/>
    <w:pPr>
      <w:widowControl w:val="0"/>
      <w:tabs>
        <w:tab w:val="left" w:pos="420"/>
      </w:tabs>
      <w:suppressAutoHyphens/>
      <w:autoSpaceDE w:val="0"/>
      <w:autoSpaceDN w:val="0"/>
      <w:adjustRightInd w:val="0"/>
      <w:spacing w:after="120" w:line="200" w:lineRule="atLeast"/>
      <w:ind w:left="420" w:hanging="420"/>
      <w:jc w:val="both"/>
    </w:pPr>
    <w:rPr>
      <w:rFonts w:ascii="Swift LT Pro" w:eastAsia="Times New Roman" w:hAnsi="Swift LT Pro" w:cs="Swift LT Pro"/>
      <w:color w:val="000000"/>
      <w:w w:val="0"/>
      <w:sz w:val="16"/>
      <w:szCs w:val="16"/>
    </w:rPr>
  </w:style>
  <w:style w:type="paragraph" w:customStyle="1" w:styleId="paraallcols">
    <w:name w:val="para_all_cols"/>
    <w:uiPriority w:val="99"/>
    <w:rsid w:val="00EB4BED"/>
    <w:pPr>
      <w:suppressAutoHyphens/>
      <w:autoSpaceDE w:val="0"/>
      <w:autoSpaceDN w:val="0"/>
      <w:adjustRightInd w:val="0"/>
      <w:spacing w:after="120" w:line="200" w:lineRule="atLeast"/>
      <w:jc w:val="both"/>
    </w:pPr>
    <w:rPr>
      <w:rFonts w:ascii="Swift LT Pro" w:eastAsia="Times New Roman" w:hAnsi="Swift LT Pro" w:cs="Swift LT Pro"/>
      <w:color w:val="000000"/>
      <w:w w:val="0"/>
      <w:sz w:val="16"/>
      <w:szCs w:val="16"/>
    </w:rPr>
  </w:style>
  <w:style w:type="paragraph" w:styleId="PlainText">
    <w:name w:val="Plain Text"/>
    <w:basedOn w:val="Normal"/>
    <w:link w:val="PlainTextChar"/>
    <w:uiPriority w:val="99"/>
    <w:unhideWhenUsed/>
    <w:rsid w:val="00EB4BE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EB4BED"/>
    <w:rPr>
      <w:rFonts w:ascii="Calibri" w:eastAsia="Calibri" w:hAnsi="Calibri" w:cs="Times New Roman"/>
      <w:szCs w:val="21"/>
    </w:rPr>
  </w:style>
  <w:style w:type="character" w:styleId="Strong">
    <w:name w:val="Strong"/>
    <w:uiPriority w:val="22"/>
    <w:qFormat/>
    <w:rsid w:val="00EB4BED"/>
    <w:rPr>
      <w:b/>
      <w:bCs/>
    </w:rPr>
  </w:style>
  <w:style w:type="paragraph" w:styleId="CommentSubject">
    <w:name w:val="annotation subject"/>
    <w:basedOn w:val="CommentText"/>
    <w:next w:val="CommentText"/>
    <w:link w:val="CommentSubjectChar"/>
    <w:rsid w:val="00EB4BED"/>
    <w:pPr>
      <w:spacing w:after="0"/>
    </w:pPr>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rsid w:val="00EB4BED"/>
    <w:rPr>
      <w:rFonts w:ascii="Times New Roman" w:eastAsia="SimSun" w:hAnsi="Times New Roman" w:cs="Times New Roman"/>
      <w:b/>
      <w:bCs/>
      <w:sz w:val="20"/>
      <w:szCs w:val="20"/>
      <w:lang w:eastAsia="zh-CN"/>
    </w:rPr>
  </w:style>
  <w:style w:type="paragraph" w:styleId="Revision">
    <w:name w:val="Revision"/>
    <w:hidden/>
    <w:uiPriority w:val="99"/>
    <w:semiHidden/>
    <w:rsid w:val="00EB4BED"/>
    <w:pPr>
      <w:spacing w:after="0" w:line="240" w:lineRule="auto"/>
    </w:pPr>
    <w:rPr>
      <w:rFonts w:ascii="Times New Roman" w:eastAsia="SimSun" w:hAnsi="Times New Roman" w:cs="Times New Roman"/>
      <w:sz w:val="24"/>
      <w:szCs w:val="24"/>
      <w:lang w:eastAsia="zh-CN"/>
    </w:rPr>
  </w:style>
  <w:style w:type="paragraph" w:customStyle="1" w:styleId="Default">
    <w:name w:val="Default"/>
    <w:rsid w:val="00EB4BED"/>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customStyle="1" w:styleId="definition1">
    <w:name w:val="definition1"/>
    <w:basedOn w:val="DefaultParagraphFont"/>
    <w:rsid w:val="00EB4BED"/>
    <w:rPr>
      <w:color w:val="666666"/>
    </w:rPr>
  </w:style>
  <w:style w:type="paragraph" w:customStyle="1" w:styleId="Standardbodyheading">
    <w:name w:val="Standardbody_heading"/>
    <w:rsid w:val="00EB4BED"/>
    <w:pPr>
      <w:keepNext/>
      <w:pageBreakBefore/>
      <w:suppressAutoHyphens/>
      <w:autoSpaceDE w:val="0"/>
      <w:autoSpaceDN w:val="0"/>
      <w:adjustRightInd w:val="0"/>
      <w:spacing w:after="240" w:line="280" w:lineRule="atLeast"/>
    </w:pPr>
    <w:rPr>
      <w:rFonts w:ascii="Helvetica LT Std" w:eastAsia="Times New Roman" w:hAnsi="Helvetica LT Std" w:cs="Helvetica LT Std"/>
      <w:b/>
      <w:bCs/>
      <w:color w:val="000000"/>
      <w:w w:val="0"/>
      <w:sz w:val="24"/>
      <w:szCs w:val="24"/>
      <w:lang w:eastAsia="en-GB"/>
    </w:rPr>
  </w:style>
  <w:style w:type="character" w:customStyle="1" w:styleId="boldemp">
    <w:name w:val="bold_emp"/>
    <w:uiPriority w:val="99"/>
    <w:rsid w:val="00EB4BED"/>
    <w:rPr>
      <w:rFonts w:ascii="Times New Roman" w:hAnsi="Times New Roman" w:cs="Times New Roman"/>
      <w:b/>
      <w:bCs/>
      <w:i/>
      <w:iCs/>
      <w:color w:val="000000"/>
      <w:spacing w:val="0"/>
      <w:w w:val="100"/>
      <w:sz w:val="17"/>
      <w:szCs w:val="17"/>
      <w:u w:val="none"/>
      <w:vertAlign w:val="baseline"/>
      <w:lang w:val="en-GB"/>
    </w:rPr>
  </w:style>
  <w:style w:type="character" w:styleId="Emphasis">
    <w:name w:val="Emphasis"/>
    <w:uiPriority w:val="20"/>
    <w:qFormat/>
    <w:rsid w:val="00EB4BED"/>
    <w:rPr>
      <w:i/>
      <w:iCs/>
    </w:rPr>
  </w:style>
  <w:style w:type="character" w:customStyle="1" w:styleId="ListParagraphChar">
    <w:name w:val="List Paragraph Char"/>
    <w:basedOn w:val="DefaultParagraphFont"/>
    <w:link w:val="ListParagraph"/>
    <w:uiPriority w:val="34"/>
    <w:locked/>
    <w:rsid w:val="008051E3"/>
  </w:style>
  <w:style w:type="character" w:customStyle="1" w:styleId="Heading1Char">
    <w:name w:val="Heading 1 Char"/>
    <w:basedOn w:val="DefaultParagraphFont"/>
    <w:link w:val="Heading1"/>
    <w:rsid w:val="008A2698"/>
    <w:rPr>
      <w:rFonts w:asciiTheme="majorHAnsi" w:eastAsiaTheme="majorEastAsia" w:hAnsiTheme="majorHAnsi" w:cstheme="majorBidi"/>
      <w:b/>
      <w:bCs/>
      <w:color w:val="365F91" w:themeColor="accent1" w:themeShade="BF"/>
      <w:sz w:val="28"/>
      <w:szCs w:val="28"/>
    </w:rPr>
  </w:style>
  <w:style w:type="paragraph" w:customStyle="1" w:styleId="IASBmeetingname">
    <w:name w:val="IASB meeting name"/>
    <w:link w:val="IASBmeetingnameChar"/>
    <w:autoRedefine/>
    <w:rsid w:val="00340F49"/>
    <w:pPr>
      <w:framePr w:wrap="around" w:vAnchor="text" w:hAnchor="text" w:xAlign="center" w:y="1"/>
      <w:spacing w:before="60" w:after="120" w:line="240" w:lineRule="auto"/>
      <w:suppressOverlap/>
    </w:pPr>
    <w:rPr>
      <w:rFonts w:ascii="Arial" w:eastAsia="Times New Roman" w:hAnsi="Arial" w:cs="Arial"/>
      <w:b/>
      <w:color w:val="000000" w:themeColor="text1"/>
      <w:sz w:val="24"/>
      <w:szCs w:val="24"/>
    </w:rPr>
  </w:style>
  <w:style w:type="character" w:customStyle="1" w:styleId="IASBmeetingnameChar">
    <w:name w:val="IASB meeting name Char"/>
    <w:basedOn w:val="DefaultParagraphFont"/>
    <w:link w:val="IASBmeetingname"/>
    <w:rsid w:val="00340F49"/>
    <w:rPr>
      <w:rFonts w:ascii="Arial" w:eastAsia="Times New Roman" w:hAnsi="Arial" w:cs="Arial"/>
      <w:b/>
      <w:color w:val="000000" w:themeColor="text1"/>
      <w:sz w:val="24"/>
      <w:szCs w:val="24"/>
    </w:rPr>
  </w:style>
  <w:style w:type="paragraph" w:customStyle="1" w:styleId="IASBTableHeader">
    <w:name w:val="IASB Table Header"/>
    <w:basedOn w:val="IASBmeetingname"/>
    <w:link w:val="IASBTableHeaderChar"/>
    <w:qFormat/>
    <w:rsid w:val="008A2698"/>
    <w:pPr>
      <w:framePr w:wrap="around"/>
      <w:jc w:val="right"/>
    </w:pPr>
    <w:rPr>
      <w:b w:val="0"/>
    </w:rPr>
  </w:style>
  <w:style w:type="character" w:customStyle="1" w:styleId="IASBTableHeaderChar">
    <w:name w:val="IASB Table Header Char"/>
    <w:basedOn w:val="IASBmeetingnameChar"/>
    <w:link w:val="IASBTableHeader"/>
    <w:rsid w:val="008A2698"/>
    <w:rPr>
      <w:rFonts w:ascii="Arial" w:eastAsia="Times New Roman" w:hAnsi="Arial" w:cs="Arial"/>
      <w:b w:val="0"/>
      <w:color w:val="404040" w:themeColor="text1" w:themeTint="BF"/>
      <w:sz w:val="24"/>
      <w:szCs w:val="24"/>
    </w:rPr>
  </w:style>
  <w:style w:type="paragraph" w:customStyle="1" w:styleId="IASBTableHeaderBold">
    <w:name w:val="IASB Table Header Bold"/>
    <w:basedOn w:val="IASBTableHeader"/>
    <w:link w:val="IASBTableHeaderBoldChar"/>
    <w:autoRedefine/>
    <w:qFormat/>
    <w:rsid w:val="008A2698"/>
    <w:pPr>
      <w:framePr w:wrap="around"/>
    </w:pPr>
    <w:rPr>
      <w:b/>
    </w:rPr>
  </w:style>
  <w:style w:type="character" w:customStyle="1" w:styleId="IASBTableHeaderBoldChar">
    <w:name w:val="IASB Table Header Bold Char"/>
    <w:basedOn w:val="IASBTableHeaderChar"/>
    <w:link w:val="IASBTableHeaderBold"/>
    <w:rsid w:val="008A2698"/>
    <w:rPr>
      <w:rFonts w:ascii="Arial" w:eastAsia="Times New Roman" w:hAnsi="Arial" w:cs="Arial"/>
      <w:b/>
      <w:color w:val="404040" w:themeColor="text1" w:themeTint="BF"/>
      <w:sz w:val="24"/>
      <w:szCs w:val="24"/>
    </w:rPr>
  </w:style>
  <w:style w:type="paragraph" w:customStyle="1" w:styleId="IASBDocType">
    <w:name w:val="IASB Doc Type"/>
    <w:basedOn w:val="IASBmeetingname"/>
    <w:link w:val="IASBDocTypeChar"/>
    <w:qFormat/>
    <w:rsid w:val="008A2698"/>
    <w:pPr>
      <w:framePr w:wrap="around"/>
      <w:tabs>
        <w:tab w:val="left" w:pos="3812"/>
      </w:tabs>
      <w:spacing w:before="120"/>
      <w:ind w:left="-142"/>
    </w:pPr>
    <w:rPr>
      <w:color w:val="BFBFBF"/>
      <w:sz w:val="44"/>
      <w:szCs w:val="44"/>
    </w:rPr>
  </w:style>
  <w:style w:type="character" w:customStyle="1" w:styleId="IASBDocTypeChar">
    <w:name w:val="IASB Doc Type Char"/>
    <w:basedOn w:val="IASBmeetingnameChar"/>
    <w:link w:val="IASBDocType"/>
    <w:rsid w:val="008A2698"/>
    <w:rPr>
      <w:rFonts w:ascii="Arial" w:eastAsia="Times New Roman" w:hAnsi="Arial" w:cs="Arial"/>
      <w:b/>
      <w:color w:val="BFBFBF"/>
      <w:sz w:val="44"/>
      <w:szCs w:val="44"/>
    </w:rPr>
  </w:style>
  <w:style w:type="paragraph" w:customStyle="1" w:styleId="IASBTableHeaderContact">
    <w:name w:val="IASB Table Header Contact"/>
    <w:basedOn w:val="Normal"/>
    <w:link w:val="IASBTableHeaderContactChar"/>
    <w:qFormat/>
    <w:rsid w:val="008A2698"/>
    <w:pPr>
      <w:framePr w:hSpace="180" w:wrap="around" w:vAnchor="text" w:hAnchor="text" w:x="57" w:y="1"/>
      <w:spacing w:before="120" w:after="0" w:line="240" w:lineRule="auto"/>
      <w:ind w:right="170"/>
      <w:suppressOverlap/>
      <w:outlineLvl w:val="0"/>
    </w:pPr>
    <w:rPr>
      <w:rFonts w:ascii="Arial" w:eastAsia="Times New Roman" w:hAnsi="Arial" w:cs="Arial"/>
      <w:color w:val="404040"/>
      <w:sz w:val="18"/>
      <w:szCs w:val="18"/>
    </w:rPr>
  </w:style>
  <w:style w:type="paragraph" w:customStyle="1" w:styleId="IASBTableHeaderContact2">
    <w:name w:val="IASB Table Header Contact2"/>
    <w:basedOn w:val="Normal"/>
    <w:link w:val="IASBTableHeaderContact2Char"/>
    <w:qFormat/>
    <w:rsid w:val="008A2698"/>
    <w:pPr>
      <w:framePr w:hSpace="180" w:wrap="around" w:vAnchor="text" w:hAnchor="text" w:x="57" w:y="1"/>
      <w:spacing w:before="60" w:after="0" w:line="240" w:lineRule="auto"/>
      <w:suppressOverlap/>
    </w:pPr>
    <w:rPr>
      <w:rFonts w:ascii="Arial" w:eastAsia="Times New Roman" w:hAnsi="Arial" w:cs="Arial"/>
      <w:bCs/>
      <w:color w:val="404040"/>
      <w:kern w:val="32"/>
      <w:sz w:val="18"/>
      <w:szCs w:val="18"/>
    </w:rPr>
  </w:style>
  <w:style w:type="character" w:customStyle="1" w:styleId="IASBTableHeaderContactChar">
    <w:name w:val="IASB Table Header Contact Char"/>
    <w:basedOn w:val="DefaultParagraphFont"/>
    <w:link w:val="IASBTableHeaderContact"/>
    <w:rsid w:val="008A2698"/>
    <w:rPr>
      <w:rFonts w:ascii="Arial" w:eastAsia="Times New Roman" w:hAnsi="Arial" w:cs="Arial"/>
      <w:color w:val="404040"/>
      <w:sz w:val="18"/>
      <w:szCs w:val="18"/>
    </w:rPr>
  </w:style>
  <w:style w:type="character" w:customStyle="1" w:styleId="IASBTableHeaderContact2Char">
    <w:name w:val="IASB Table Header Contact2 Char"/>
    <w:basedOn w:val="DefaultParagraphFont"/>
    <w:link w:val="IASBTableHeaderContact2"/>
    <w:rsid w:val="008A2698"/>
    <w:rPr>
      <w:rFonts w:ascii="Arial" w:eastAsia="Times New Roman" w:hAnsi="Arial" w:cs="Arial"/>
      <w:bCs/>
      <w:color w:val="404040"/>
      <w:kern w:val="32"/>
      <w:sz w:val="18"/>
      <w:szCs w:val="18"/>
    </w:rPr>
  </w:style>
  <w:style w:type="paragraph" w:customStyle="1" w:styleId="boardpapercontact">
    <w:name w:val="board paper contact"/>
    <w:basedOn w:val="Normal"/>
    <w:rsid w:val="008A2698"/>
    <w:pPr>
      <w:spacing w:after="0" w:line="240" w:lineRule="auto"/>
      <w:ind w:left="72"/>
      <w:outlineLvl w:val="0"/>
    </w:pPr>
    <w:rPr>
      <w:rFonts w:ascii="Arial" w:eastAsia="Times New Roman" w:hAnsi="Arial" w:cs="Arial"/>
      <w:sz w:val="18"/>
      <w:szCs w:val="18"/>
      <w:lang w:val="sv-SE" w:eastAsia="en-GB"/>
    </w:rPr>
  </w:style>
  <w:style w:type="paragraph" w:customStyle="1" w:styleId="boardpaperfooter">
    <w:name w:val="boardpaperfooter"/>
    <w:rsid w:val="00E30E3F"/>
    <w:pPr>
      <w:spacing w:before="60" w:after="60" w:line="240" w:lineRule="auto"/>
      <w:ind w:right="-142"/>
    </w:pPr>
    <w:rPr>
      <w:rFonts w:ascii="Times New Roman" w:eastAsia="Times New Roman" w:hAnsi="Times New Roman" w:cs="Arial"/>
      <w:sz w:val="14"/>
      <w:szCs w:val="16"/>
      <w:lang w:val="en-US" w:eastAsia="en-GB"/>
    </w:rPr>
  </w:style>
  <w:style w:type="paragraph" w:customStyle="1" w:styleId="IASBFooter">
    <w:name w:val="IASB Footer"/>
    <w:basedOn w:val="Footer"/>
    <w:link w:val="IASBFooterChar"/>
    <w:qFormat/>
    <w:rsid w:val="00357127"/>
    <w:pPr>
      <w:spacing w:before="120"/>
      <w:jc w:val="right"/>
    </w:pPr>
    <w:rPr>
      <w:rFonts w:ascii="Arial" w:hAnsi="Arial" w:cs="Arial"/>
      <w:bCs/>
      <w:color w:val="595959" w:themeColor="text1" w:themeTint="A6"/>
      <w:sz w:val="18"/>
      <w:szCs w:val="18"/>
    </w:rPr>
  </w:style>
  <w:style w:type="character" w:customStyle="1" w:styleId="IASBFooterChar">
    <w:name w:val="IASB Footer Char"/>
    <w:basedOn w:val="FooterChar"/>
    <w:link w:val="IASBFooter"/>
    <w:rsid w:val="00357127"/>
    <w:rPr>
      <w:rFonts w:ascii="Arial" w:hAnsi="Arial" w:cs="Arial"/>
      <w:bCs/>
      <w:color w:val="595959" w:themeColor="text1" w:themeTint="A6"/>
      <w:sz w:val="18"/>
      <w:szCs w:val="18"/>
    </w:rPr>
  </w:style>
  <w:style w:type="character" w:customStyle="1" w:styleId="Heading2Char">
    <w:name w:val="Heading 2 Char"/>
    <w:basedOn w:val="DefaultParagraphFont"/>
    <w:link w:val="Heading2"/>
    <w:uiPriority w:val="1"/>
    <w:rsid w:val="00BA4FFB"/>
    <w:rPr>
      <w:rFonts w:ascii="Times New Roman" w:eastAsiaTheme="majorEastAsia" w:hAnsi="Times New Roman" w:cstheme="majorBidi"/>
      <w:b/>
      <w:bCs/>
      <w:sz w:val="20"/>
      <w:szCs w:val="26"/>
    </w:rPr>
  </w:style>
  <w:style w:type="paragraph" w:styleId="BodyText">
    <w:name w:val="Body Text"/>
    <w:basedOn w:val="Normal"/>
    <w:link w:val="BodyTextChar"/>
    <w:uiPriority w:val="1"/>
    <w:qFormat/>
    <w:rsid w:val="003122C3"/>
    <w:pPr>
      <w:widowControl w:val="0"/>
      <w:autoSpaceDE w:val="0"/>
      <w:autoSpaceDN w:val="0"/>
      <w:spacing w:after="0" w:line="240" w:lineRule="auto"/>
    </w:pPr>
    <w:rPr>
      <w:rFonts w:ascii="Bookman Old Style" w:eastAsia="Bookman Old Style" w:hAnsi="Bookman Old Style" w:cs="Bookman Old Style"/>
      <w:sz w:val="17"/>
      <w:szCs w:val="17"/>
      <w:lang w:val="en-US"/>
    </w:rPr>
  </w:style>
  <w:style w:type="character" w:customStyle="1" w:styleId="BodyTextChar">
    <w:name w:val="Body Text Char"/>
    <w:basedOn w:val="DefaultParagraphFont"/>
    <w:link w:val="BodyText"/>
    <w:uiPriority w:val="1"/>
    <w:rsid w:val="003122C3"/>
    <w:rPr>
      <w:rFonts w:ascii="Bookman Old Style" w:eastAsia="Bookman Old Style" w:hAnsi="Bookman Old Style" w:cs="Bookman Old Style"/>
      <w:sz w:val="17"/>
      <w:szCs w:val="17"/>
      <w:lang w:val="en-US"/>
    </w:rPr>
  </w:style>
  <w:style w:type="paragraph" w:customStyle="1" w:styleId="TableParagraph">
    <w:name w:val="Table Paragraph"/>
    <w:basedOn w:val="Normal"/>
    <w:uiPriority w:val="1"/>
    <w:qFormat/>
    <w:rsid w:val="009F21A3"/>
    <w:pPr>
      <w:widowControl w:val="0"/>
      <w:autoSpaceDE w:val="0"/>
      <w:autoSpaceDN w:val="0"/>
      <w:spacing w:before="29" w:after="0" w:line="240" w:lineRule="auto"/>
      <w:ind w:left="77"/>
    </w:pPr>
    <w:rPr>
      <w:rFonts w:ascii="Bookman Old Style" w:eastAsia="Bookman Old Style" w:hAnsi="Bookman Old Style" w:cs="Bookman Old Style"/>
      <w:lang w:val="en-US"/>
    </w:rPr>
  </w:style>
  <w:style w:type="paragraph" w:customStyle="1" w:styleId="BoardPaperLevel1">
    <w:name w:val="Board Paper Level 1"/>
    <w:basedOn w:val="ListParagraph"/>
    <w:link w:val="BoardPaperLevel1Char"/>
    <w:qFormat/>
    <w:rsid w:val="009F21A3"/>
    <w:pPr>
      <w:spacing w:before="120" w:after="120" w:line="360" w:lineRule="auto"/>
      <w:ind w:left="0"/>
      <w:contextualSpacing w:val="0"/>
    </w:pPr>
    <w:rPr>
      <w:rFonts w:ascii="Times New Roman" w:hAnsi="Times New Roman"/>
      <w:sz w:val="24"/>
    </w:rPr>
  </w:style>
  <w:style w:type="character" w:customStyle="1" w:styleId="BoardPaperLevel1Char">
    <w:name w:val="Board Paper Level 1 Char"/>
    <w:basedOn w:val="DefaultParagraphFont"/>
    <w:link w:val="BoardPaperLevel1"/>
    <w:rsid w:val="009F21A3"/>
    <w:rPr>
      <w:rFonts w:ascii="Times New Roman" w:hAnsi="Times New Roman"/>
      <w:sz w:val="24"/>
    </w:rPr>
  </w:style>
  <w:style w:type="paragraph" w:styleId="NormalWeb">
    <w:name w:val="Normal (Web)"/>
    <w:basedOn w:val="Normal"/>
    <w:uiPriority w:val="99"/>
    <w:unhideWhenUsed/>
    <w:rsid w:val="009F21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543F8"/>
    <w:pPr>
      <w:spacing w:after="0" w:line="240" w:lineRule="auto"/>
    </w:pPr>
  </w:style>
  <w:style w:type="character" w:customStyle="1" w:styleId="Boardpaperlevel2Char">
    <w:name w:val="Board paper level 2 Char"/>
    <w:basedOn w:val="DefaultParagraphFont"/>
    <w:link w:val="Boardpaperlevel2"/>
    <w:locked/>
    <w:rsid w:val="00183103"/>
    <w:rPr>
      <w:rFonts w:ascii="Times New Roman" w:eastAsia="Times New Roman" w:hAnsi="Times New Roman" w:cs="Times New Roman"/>
      <w:sz w:val="24"/>
      <w:szCs w:val="24"/>
    </w:rPr>
  </w:style>
  <w:style w:type="numbering" w:customStyle="1" w:styleId="Mainnumberingstyle">
    <w:name w:val="Main numbering style"/>
    <w:uiPriority w:val="99"/>
    <w:rsid w:val="00183103"/>
    <w:pPr>
      <w:numPr>
        <w:numId w:val="23"/>
      </w:numPr>
    </w:pPr>
  </w:style>
  <w:style w:type="paragraph" w:customStyle="1" w:styleId="IASBNormalL1">
    <w:name w:val="IASB Normal L1"/>
    <w:basedOn w:val="Normal"/>
    <w:rsid w:val="009341CC"/>
    <w:pPr>
      <w:spacing w:before="100" w:after="0" w:line="240" w:lineRule="auto"/>
      <w:ind w:left="782" w:hanging="782"/>
      <w:jc w:val="both"/>
    </w:pPr>
    <w:rPr>
      <w:rFonts w:ascii="Times New Roman" w:eastAsia="Times New Roman" w:hAnsi="Times New Roman" w:cs="Times New Roman"/>
      <w:sz w:val="19"/>
      <w:szCs w:val="20"/>
      <w:lang w:val="en-US"/>
    </w:rPr>
  </w:style>
  <w:style w:type="paragraph" w:customStyle="1" w:styleId="IASBNormalL2">
    <w:name w:val="IASB Normal L2"/>
    <w:basedOn w:val="IASBNormalL1"/>
    <w:rsid w:val="009341CC"/>
    <w:pPr>
      <w:ind w:left="1564"/>
    </w:pPr>
  </w:style>
  <w:style w:type="paragraph" w:customStyle="1" w:styleId="IASBTableNormal">
    <w:name w:val="IASB Table Normal"/>
    <w:basedOn w:val="Normal"/>
    <w:rsid w:val="009341CC"/>
    <w:pPr>
      <w:spacing w:before="80" w:after="60" w:line="240" w:lineRule="auto"/>
    </w:pPr>
    <w:rPr>
      <w:rFonts w:ascii="Times New Roman" w:eastAsia="Times New Roman" w:hAnsi="Times New Roman" w:cs="Times New Roman"/>
      <w:sz w:val="19"/>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561999">
      <w:bodyDiv w:val="1"/>
      <w:marLeft w:val="0"/>
      <w:marRight w:val="0"/>
      <w:marTop w:val="0"/>
      <w:marBottom w:val="0"/>
      <w:divBdr>
        <w:top w:val="none" w:sz="0" w:space="0" w:color="auto"/>
        <w:left w:val="none" w:sz="0" w:space="0" w:color="auto"/>
        <w:bottom w:val="none" w:sz="0" w:space="0" w:color="auto"/>
        <w:right w:val="none" w:sz="0" w:space="0" w:color="auto"/>
      </w:divBdr>
    </w:div>
    <w:div w:id="1501776316">
      <w:bodyDiv w:val="1"/>
      <w:marLeft w:val="0"/>
      <w:marRight w:val="0"/>
      <w:marTop w:val="0"/>
      <w:marBottom w:val="0"/>
      <w:divBdr>
        <w:top w:val="none" w:sz="0" w:space="0" w:color="auto"/>
        <w:left w:val="none" w:sz="0" w:space="0" w:color="auto"/>
        <w:bottom w:val="none" w:sz="0" w:space="0" w:color="auto"/>
        <w:right w:val="none" w:sz="0" w:space="0" w:color="auto"/>
      </w:divBdr>
    </w:div>
    <w:div w:id="19353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fisher@ifrs.org" TargetMode="External"/><Relationship Id="rId2" Type="http://schemas.openxmlformats.org/officeDocument/2006/relationships/hyperlink" Target="mailto:ppacter@if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8683D612CFC4CAA1D1D19D2DEE5DE" ma:contentTypeVersion="17" ma:contentTypeDescription="Create a new document." ma:contentTypeScope="" ma:versionID="bb2b684140afef6ea8da4e1c4cc766ff">
  <xsd:schema xmlns:xsd="http://www.w3.org/2001/XMLSchema" xmlns:xs="http://www.w3.org/2001/XMLSchema" xmlns:p="http://schemas.microsoft.com/office/2006/metadata/properties" xmlns:ns2="e4a9460e-fef9-4f90-9ace-b874768b1fd1" xmlns:ns3="42dbee49-f00f-4392-8944-72f95e8ad166" targetNamespace="http://schemas.microsoft.com/office/2006/metadata/properties" ma:root="true" ma:fieldsID="5a8049859945352c11b2da293fc7d60d" ns2:_="" ns3:_="">
    <xsd:import namespace="e4a9460e-fef9-4f90-9ace-b874768b1fd1"/>
    <xsd:import namespace="42dbee49-f00f-4392-8944-72f95e8ad1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9460e-fef9-4f90-9ace-b874768b1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2f0513-a2ef-49c9-8f64-129a7e78443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dbee49-f00f-4392-8944-72f95e8ad1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f4be63-8c47-4c27-a86c-f2525c4b4b15}" ma:internalName="TaxCatchAll" ma:showField="CatchAllData" ma:web="42dbee49-f00f-4392-8944-72f95e8ad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a9460e-fef9-4f90-9ace-b874768b1fd1">
      <Terms xmlns="http://schemas.microsoft.com/office/infopath/2007/PartnerControls"/>
    </lcf76f155ced4ddcb4097134ff3c332f>
    <TaxCatchAll xmlns="42dbee49-f00f-4392-8944-72f95e8ad166" xsi:nil="true"/>
    <SharedWithUsers xmlns="42dbee49-f00f-4392-8944-72f95e8ad166">
      <UserInfo>
        <DisplayName>Lloyd, Helen</DisplayName>
        <AccountId>130</AccountId>
        <AccountType/>
      </UserInfo>
      <UserInfo>
        <DisplayName>Hasni, Hazirah</DisplayName>
        <AccountId>122</AccountId>
        <AccountType/>
      </UserInfo>
      <UserInfo>
        <DisplayName>Sansom, Michelle</DisplayName>
        <AccountId>16</AccountId>
        <AccountType/>
      </UserInfo>
      <UserInfo>
        <DisplayName>Ravelli, Roberta</DisplayName>
        <AccountId>65</AccountId>
        <AccountType/>
      </UserInfo>
      <UserInfo>
        <DisplayName>Tinyiko Denhere</DisplayName>
        <AccountId>335</AccountId>
        <AccountType/>
      </UserInfo>
      <UserInfo>
        <DisplayName>Markowski, Rafal</DisplayName>
        <AccountId>56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86802-37F4-4CC8-939E-C01C50C55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9460e-fef9-4f90-9ace-b874768b1fd1"/>
    <ds:schemaRef ds:uri="42dbee49-f00f-4392-8944-72f95e8ad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A324B-B469-42E0-AEFF-6674E868F231}">
  <ds:schemaRefs>
    <ds:schemaRef ds:uri="http://schemas.microsoft.com/office/2006/metadata/properties"/>
    <ds:schemaRef ds:uri="http://schemas.microsoft.com/office/infopath/2007/PartnerControls"/>
    <ds:schemaRef ds:uri="e4a9460e-fef9-4f90-9ace-b874768b1fd1"/>
    <ds:schemaRef ds:uri="42dbee49-f00f-4392-8944-72f95e8ad166"/>
  </ds:schemaRefs>
</ds:datastoreItem>
</file>

<file path=customXml/itemProps3.xml><?xml version="1.0" encoding="utf-8"?>
<ds:datastoreItem xmlns:ds="http://schemas.openxmlformats.org/officeDocument/2006/customXml" ds:itemID="{BA3A2CA5-E207-405A-8A2F-4B7F693A45A7}">
  <ds:schemaRefs>
    <ds:schemaRef ds:uri="http://schemas.openxmlformats.org/officeDocument/2006/bibliography"/>
  </ds:schemaRefs>
</ds:datastoreItem>
</file>

<file path=customXml/itemProps4.xml><?xml version="1.0" encoding="utf-8"?>
<ds:datastoreItem xmlns:ds="http://schemas.openxmlformats.org/officeDocument/2006/customXml" ds:itemID="{4A56FCB0-A987-4C2E-8370-52354A505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1093</Words>
  <Characters>6232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IFRS Foundation</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Fisher</dc:creator>
  <cp:keywords/>
  <cp:lastModifiedBy>Markowski, Rafal</cp:lastModifiedBy>
  <cp:revision>41</cp:revision>
  <cp:lastPrinted>2020-01-17T01:50:00Z</cp:lastPrinted>
  <dcterms:created xsi:type="dcterms:W3CDTF">2024-03-27T19:30:00Z</dcterms:created>
  <dcterms:modified xsi:type="dcterms:W3CDTF">2024-03-27T20:51:00Z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0x0101009758683D612CFC4CAA1D1D19D2DEE5DE</vt:lpwstr>
  </property>
  <property fmtid="{D5CDD505-2E9C-101B-9397-08002B2CF9AE}" pid="3" name="MediaServiceImageTags">
    <vt:lpwstr/>
  </property>
</Properties>
</file>