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F2070" w14:textId="77777777" w:rsidR="00134FA9" w:rsidRPr="00134FA9" w:rsidRDefault="00134FA9" w:rsidP="00134FA9">
      <w:pPr>
        <w:spacing w:before="100"/>
        <w:ind w:right="-16"/>
        <w:jc w:val="center"/>
        <w:rPr>
          <w:rFonts w:ascii="Times New Roman" w:hAnsi="Times New Roman" w:cs="Times New Roman"/>
          <w:b/>
          <w:sz w:val="36"/>
        </w:rPr>
      </w:pPr>
      <w:r w:rsidRPr="00134FA9">
        <w:rPr>
          <w:rFonts w:ascii="Times New Roman" w:hAnsi="Times New Roman" w:cs="Times New Roman"/>
          <w:b/>
          <w:w w:val="110"/>
          <w:sz w:val="36"/>
        </w:rPr>
        <w:t>Request for Information</w:t>
      </w:r>
    </w:p>
    <w:p w14:paraId="15C824E4" w14:textId="5F277642" w:rsidR="00134FA9" w:rsidRPr="00681DA4" w:rsidRDefault="00134FA9" w:rsidP="00134FA9">
      <w:pPr>
        <w:spacing w:line="249" w:lineRule="auto"/>
        <w:ind w:right="-16"/>
        <w:jc w:val="center"/>
        <w:rPr>
          <w:rFonts w:ascii="Times New Roman" w:hAnsi="Times New Roman" w:cs="Times New Roman"/>
          <w:w w:val="95"/>
          <w:sz w:val="36"/>
        </w:rPr>
      </w:pPr>
      <w:r w:rsidRPr="00134FA9">
        <w:rPr>
          <w:rFonts w:ascii="Times New Roman" w:hAnsi="Times New Roman" w:cs="Times New Roman"/>
          <w:w w:val="95"/>
          <w:sz w:val="36"/>
        </w:rPr>
        <w:t>Comprehensive Review of</w:t>
      </w:r>
      <w:r w:rsidRPr="00134FA9">
        <w:rPr>
          <w:rFonts w:ascii="Times New Roman" w:hAnsi="Times New Roman" w:cs="Times New Roman"/>
          <w:spacing w:val="-72"/>
          <w:w w:val="95"/>
          <w:sz w:val="36"/>
        </w:rPr>
        <w:t xml:space="preserve"> </w:t>
      </w:r>
      <w:r w:rsidR="00BB7C39" w:rsidRPr="00134FA9">
        <w:rPr>
          <w:rFonts w:ascii="Times New Roman" w:hAnsi="Times New Roman" w:cs="Times New Roman"/>
          <w:w w:val="95"/>
          <w:sz w:val="36"/>
        </w:rPr>
        <w:t xml:space="preserve"> </w:t>
      </w:r>
      <w:r w:rsidRPr="00134FA9">
        <w:rPr>
          <w:rFonts w:ascii="Times New Roman" w:hAnsi="Times New Roman" w:cs="Times New Roman"/>
          <w:w w:val="95"/>
          <w:sz w:val="36"/>
        </w:rPr>
        <w:t>the</w:t>
      </w:r>
      <w:r w:rsidR="00681DA4">
        <w:rPr>
          <w:rFonts w:ascii="Times New Roman" w:hAnsi="Times New Roman" w:cs="Times New Roman"/>
          <w:w w:val="95"/>
          <w:sz w:val="36"/>
        </w:rPr>
        <w:t xml:space="preserve"> </w:t>
      </w:r>
      <w:r w:rsidRPr="00681DA4">
        <w:rPr>
          <w:rFonts w:ascii="Times New Roman" w:hAnsi="Times New Roman" w:cs="Times New Roman"/>
          <w:i/>
          <w:iCs/>
          <w:w w:val="95"/>
          <w:sz w:val="36"/>
        </w:rPr>
        <w:t>IFRS for SMEs</w:t>
      </w:r>
      <w:r w:rsidRPr="00681DA4">
        <w:rPr>
          <w:rFonts w:ascii="Times New Roman" w:hAnsi="Times New Roman" w:cs="Times New Roman"/>
          <w:w w:val="95"/>
          <w:sz w:val="36"/>
        </w:rPr>
        <w:t xml:space="preserve"> Standard</w:t>
      </w:r>
    </w:p>
    <w:p w14:paraId="75CC6D85" w14:textId="77777777" w:rsidR="00BB7C39" w:rsidRPr="002B5B27" w:rsidRDefault="00BB7C39" w:rsidP="00BB7C39">
      <w:pPr>
        <w:spacing w:before="1" w:line="440" w:lineRule="atLeast"/>
        <w:ind w:right="-16"/>
        <w:jc w:val="center"/>
        <w:rPr>
          <w:rFonts w:ascii="Times New Roman" w:hAnsi="Times New Roman" w:cs="Times New Roman"/>
          <w:iCs/>
          <w:sz w:val="24"/>
        </w:rPr>
      </w:pPr>
      <w:r w:rsidRPr="002B5B27">
        <w:rPr>
          <w:rFonts w:ascii="Times New Roman" w:hAnsi="Times New Roman" w:cs="Times New Roman"/>
          <w:iCs/>
          <w:sz w:val="24"/>
        </w:rPr>
        <w:t>January 2020</w:t>
      </w:r>
    </w:p>
    <w:p w14:paraId="315B30A0" w14:textId="598972AF" w:rsidR="006D0312" w:rsidRPr="00134FA9" w:rsidRDefault="004B1A73" w:rsidP="00134FA9">
      <w:pPr>
        <w:spacing w:line="360" w:lineRule="auto"/>
        <w:jc w:val="center"/>
        <w:rPr>
          <w:rFonts w:ascii="Times New Roman" w:hAnsi="Times New Roman" w:cs="Times New Roman"/>
          <w:b/>
          <w:bCs/>
          <w:color w:val="000000"/>
          <w:sz w:val="32"/>
          <w:szCs w:val="32"/>
          <w:lang w:val="en-US"/>
        </w:rPr>
      </w:pPr>
      <w:r>
        <w:rPr>
          <w:rFonts w:ascii="Times New Roman" w:hAnsi="Times New Roman" w:cs="Times New Roman"/>
          <w:b/>
          <w:bCs/>
          <w:color w:val="000000"/>
          <w:sz w:val="32"/>
          <w:szCs w:val="32"/>
          <w:lang w:val="en-US"/>
        </w:rPr>
        <w:t xml:space="preserve">Optional </w:t>
      </w:r>
      <w:r w:rsidR="0014016F">
        <w:rPr>
          <w:rFonts w:ascii="Times New Roman" w:hAnsi="Times New Roman" w:cs="Times New Roman"/>
          <w:b/>
          <w:bCs/>
          <w:color w:val="000000"/>
          <w:sz w:val="32"/>
          <w:szCs w:val="32"/>
          <w:lang w:val="en-US"/>
        </w:rPr>
        <w:t>R</w:t>
      </w:r>
      <w:r w:rsidR="00F560B7" w:rsidRPr="00134FA9">
        <w:rPr>
          <w:rFonts w:ascii="Times New Roman" w:hAnsi="Times New Roman" w:cs="Times New Roman"/>
          <w:b/>
          <w:bCs/>
          <w:color w:val="000000"/>
          <w:sz w:val="32"/>
          <w:szCs w:val="32"/>
          <w:lang w:val="en-US"/>
        </w:rPr>
        <w:t xml:space="preserve">esponse </w:t>
      </w:r>
      <w:r w:rsidR="0014016F">
        <w:rPr>
          <w:rFonts w:ascii="Times New Roman" w:hAnsi="Times New Roman" w:cs="Times New Roman"/>
          <w:b/>
          <w:bCs/>
          <w:color w:val="000000"/>
          <w:sz w:val="32"/>
          <w:szCs w:val="32"/>
          <w:lang w:val="en-US"/>
        </w:rPr>
        <w:t>D</w:t>
      </w:r>
      <w:r w:rsidR="00F560B7" w:rsidRPr="00134FA9">
        <w:rPr>
          <w:rFonts w:ascii="Times New Roman" w:hAnsi="Times New Roman" w:cs="Times New Roman"/>
          <w:b/>
          <w:bCs/>
          <w:color w:val="000000"/>
          <w:sz w:val="32"/>
          <w:szCs w:val="32"/>
          <w:lang w:val="en-US"/>
        </w:rPr>
        <w:t>ocument</w:t>
      </w:r>
    </w:p>
    <w:p w14:paraId="12654AEF" w14:textId="77777777" w:rsidR="006D0312" w:rsidRPr="00134FA9" w:rsidRDefault="006D0312" w:rsidP="00EB4BED">
      <w:pPr>
        <w:rPr>
          <w:rFonts w:ascii="Times New Roman" w:hAnsi="Times New Roman" w:cs="Times New Roman"/>
          <w:b/>
          <w:sz w:val="24"/>
          <w:szCs w:val="24"/>
        </w:rPr>
      </w:pPr>
      <w:r w:rsidRPr="00134FA9">
        <w:rPr>
          <w:rFonts w:ascii="Times New Roman" w:hAnsi="Times New Roman" w:cs="Times New Roman"/>
          <w:b/>
          <w:sz w:val="24"/>
          <w:szCs w:val="24"/>
        </w:rPr>
        <w:t>Instructions for completion</w:t>
      </w:r>
    </w:p>
    <w:p w14:paraId="7C1642D6" w14:textId="277B5964" w:rsidR="00570EAA" w:rsidRPr="00134FA9" w:rsidRDefault="00F560B7" w:rsidP="00EB4BED">
      <w:pPr>
        <w:rPr>
          <w:rFonts w:ascii="Times New Roman" w:hAnsi="Times New Roman" w:cs="Times New Roman"/>
          <w:sz w:val="24"/>
          <w:szCs w:val="24"/>
        </w:rPr>
      </w:pPr>
      <w:r w:rsidRPr="00134FA9">
        <w:rPr>
          <w:rFonts w:ascii="Times New Roman" w:hAnsi="Times New Roman" w:cs="Times New Roman"/>
          <w:sz w:val="24"/>
          <w:szCs w:val="24"/>
        </w:rPr>
        <w:t>The I</w:t>
      </w:r>
      <w:r w:rsidR="00BA1C4D" w:rsidRPr="00134FA9">
        <w:rPr>
          <w:rFonts w:ascii="Times New Roman" w:hAnsi="Times New Roman" w:cs="Times New Roman"/>
          <w:sz w:val="24"/>
          <w:szCs w:val="24"/>
        </w:rPr>
        <w:t xml:space="preserve">nternational Accounting Standards Board (Board) </w:t>
      </w:r>
      <w:r w:rsidRPr="00134FA9">
        <w:rPr>
          <w:rFonts w:ascii="Times New Roman" w:hAnsi="Times New Roman" w:cs="Times New Roman"/>
          <w:sz w:val="24"/>
          <w:szCs w:val="24"/>
        </w:rPr>
        <w:t xml:space="preserve">has published this separate </w:t>
      </w:r>
      <w:r w:rsidR="00540BB4" w:rsidRPr="00134FA9">
        <w:rPr>
          <w:rFonts w:ascii="Times New Roman" w:hAnsi="Times New Roman" w:cs="Times New Roman"/>
          <w:sz w:val="24"/>
          <w:szCs w:val="24"/>
        </w:rPr>
        <w:t>Microsoft Word</w:t>
      </w:r>
      <w:r w:rsidR="00540BB4" w:rsidRPr="00134FA9">
        <w:rPr>
          <w:rFonts w:ascii="Times New Roman" w:hAnsi="Times New Roman" w:cs="Times New Roman"/>
          <w:color w:val="5F5F60"/>
          <w:sz w:val="24"/>
          <w:szCs w:val="24"/>
          <w:vertAlign w:val="superscript"/>
        </w:rPr>
        <w:t>®</w:t>
      </w:r>
      <w:r w:rsidR="00540BB4" w:rsidRPr="00134FA9">
        <w:rPr>
          <w:rFonts w:ascii="Times New Roman" w:hAnsi="Times New Roman" w:cs="Times New Roman"/>
          <w:sz w:val="24"/>
          <w:szCs w:val="24"/>
        </w:rPr>
        <w:t xml:space="preserve"> </w:t>
      </w:r>
      <w:r w:rsidRPr="00134FA9">
        <w:rPr>
          <w:rFonts w:ascii="Times New Roman" w:hAnsi="Times New Roman" w:cs="Times New Roman"/>
          <w:sz w:val="24"/>
          <w:szCs w:val="24"/>
        </w:rPr>
        <w:t>document for respondents to use for submitting their comments</w:t>
      </w:r>
      <w:r w:rsidR="004B1A73">
        <w:rPr>
          <w:rFonts w:ascii="Times New Roman" w:hAnsi="Times New Roman" w:cs="Times New Roman"/>
          <w:sz w:val="24"/>
          <w:szCs w:val="24"/>
        </w:rPr>
        <w:t xml:space="preserve">, </w:t>
      </w:r>
      <w:r w:rsidRPr="00134FA9">
        <w:rPr>
          <w:rFonts w:ascii="Times New Roman" w:hAnsi="Times New Roman" w:cs="Times New Roman"/>
          <w:sz w:val="24"/>
          <w:szCs w:val="24"/>
        </w:rPr>
        <w:t xml:space="preserve">if they wish.  </w:t>
      </w:r>
    </w:p>
    <w:p w14:paraId="2EE8D222" w14:textId="07FBCE34" w:rsidR="00E2385A" w:rsidRPr="00134FA9" w:rsidRDefault="00F560B7" w:rsidP="00EB4BED">
      <w:pPr>
        <w:rPr>
          <w:rFonts w:ascii="Times New Roman" w:hAnsi="Times New Roman" w:cs="Times New Roman"/>
          <w:sz w:val="24"/>
          <w:szCs w:val="24"/>
        </w:rPr>
      </w:pPr>
      <w:r w:rsidRPr="00134FA9">
        <w:rPr>
          <w:rFonts w:ascii="Times New Roman" w:hAnsi="Times New Roman" w:cs="Times New Roman"/>
          <w:sz w:val="24"/>
          <w:szCs w:val="24"/>
        </w:rPr>
        <w:t>This document presents all of the questions in Parts A</w:t>
      </w:r>
      <w:r w:rsidR="0064383F" w:rsidRPr="00134FA9">
        <w:rPr>
          <w:rFonts w:ascii="Times New Roman" w:hAnsi="Times New Roman" w:cs="Times New Roman"/>
          <w:sz w:val="24"/>
          <w:szCs w:val="24"/>
        </w:rPr>
        <w:t xml:space="preserve">, </w:t>
      </w:r>
      <w:r w:rsidRPr="00134FA9">
        <w:rPr>
          <w:rFonts w:ascii="Times New Roman" w:hAnsi="Times New Roman" w:cs="Times New Roman"/>
          <w:sz w:val="24"/>
          <w:szCs w:val="24"/>
        </w:rPr>
        <w:t>B</w:t>
      </w:r>
      <w:r w:rsidR="0064383F" w:rsidRPr="00134FA9">
        <w:rPr>
          <w:rFonts w:ascii="Times New Roman" w:hAnsi="Times New Roman" w:cs="Times New Roman"/>
          <w:sz w:val="24"/>
          <w:szCs w:val="24"/>
        </w:rPr>
        <w:t xml:space="preserve"> and C </w:t>
      </w:r>
      <w:r w:rsidR="00621E9F" w:rsidRPr="00134FA9">
        <w:rPr>
          <w:rFonts w:ascii="Times New Roman" w:hAnsi="Times New Roman" w:cs="Times New Roman"/>
          <w:sz w:val="24"/>
          <w:szCs w:val="24"/>
        </w:rPr>
        <w:t xml:space="preserve">of the </w:t>
      </w:r>
      <w:r w:rsidR="00B83C0E" w:rsidRPr="00134FA9">
        <w:rPr>
          <w:rFonts w:ascii="Times New Roman" w:hAnsi="Times New Roman" w:cs="Times New Roman"/>
          <w:sz w:val="24"/>
          <w:szCs w:val="24"/>
        </w:rPr>
        <w:t xml:space="preserve">Request for Information </w:t>
      </w:r>
      <w:r w:rsidRPr="00134FA9">
        <w:rPr>
          <w:rFonts w:ascii="Times New Roman" w:hAnsi="Times New Roman" w:cs="Times New Roman"/>
          <w:sz w:val="24"/>
          <w:szCs w:val="24"/>
        </w:rPr>
        <w:t xml:space="preserve">in a table with </w:t>
      </w:r>
      <w:r w:rsidR="00BB7C39">
        <w:rPr>
          <w:rFonts w:ascii="Times New Roman" w:hAnsi="Times New Roman" w:cs="Times New Roman"/>
          <w:sz w:val="24"/>
          <w:szCs w:val="24"/>
        </w:rPr>
        <w:t>spaces</w:t>
      </w:r>
      <w:r w:rsidR="00BB7C39" w:rsidRPr="00134FA9">
        <w:rPr>
          <w:rFonts w:ascii="Times New Roman" w:hAnsi="Times New Roman" w:cs="Times New Roman"/>
          <w:sz w:val="24"/>
          <w:szCs w:val="24"/>
        </w:rPr>
        <w:t xml:space="preserve"> </w:t>
      </w:r>
      <w:r w:rsidRPr="00134FA9">
        <w:rPr>
          <w:rFonts w:ascii="Times New Roman" w:hAnsi="Times New Roman" w:cs="Times New Roman"/>
          <w:sz w:val="24"/>
          <w:szCs w:val="24"/>
        </w:rPr>
        <w:t>for respon</w:t>
      </w:r>
      <w:r w:rsidR="00BB7C39">
        <w:rPr>
          <w:rFonts w:ascii="Times New Roman" w:hAnsi="Times New Roman" w:cs="Times New Roman"/>
          <w:sz w:val="24"/>
          <w:szCs w:val="24"/>
        </w:rPr>
        <w:t>ses</w:t>
      </w:r>
      <w:r w:rsidR="00DE7A2D" w:rsidRPr="00134FA9">
        <w:rPr>
          <w:rFonts w:ascii="Times New Roman" w:hAnsi="Times New Roman" w:cs="Times New Roman"/>
          <w:sz w:val="24"/>
          <w:szCs w:val="24"/>
        </w:rPr>
        <w:t xml:space="preserve">. </w:t>
      </w:r>
    </w:p>
    <w:p w14:paraId="18D695A6" w14:textId="62225A6F" w:rsidR="00621E9F" w:rsidRPr="00134FA9" w:rsidRDefault="00F560B7" w:rsidP="004B1A73">
      <w:pPr>
        <w:autoSpaceDE w:val="0"/>
        <w:autoSpaceDN w:val="0"/>
        <w:adjustRightInd w:val="0"/>
        <w:spacing w:after="0" w:line="240" w:lineRule="auto"/>
        <w:rPr>
          <w:rFonts w:ascii="Times New Roman" w:hAnsi="Times New Roman" w:cs="Times New Roman"/>
          <w:sz w:val="24"/>
          <w:szCs w:val="24"/>
        </w:rPr>
      </w:pPr>
      <w:r w:rsidRPr="00134FA9">
        <w:rPr>
          <w:rFonts w:ascii="Times New Roman" w:hAnsi="Times New Roman" w:cs="Times New Roman"/>
          <w:sz w:val="24"/>
          <w:szCs w:val="24"/>
        </w:rPr>
        <w:t>R</w:t>
      </w:r>
      <w:r w:rsidR="00A72938" w:rsidRPr="00134FA9">
        <w:rPr>
          <w:rFonts w:ascii="Times New Roman" w:hAnsi="Times New Roman" w:cs="Times New Roman"/>
          <w:sz w:val="24"/>
          <w:szCs w:val="24"/>
        </w:rPr>
        <w:t xml:space="preserve">espondents </w:t>
      </w:r>
      <w:r w:rsidRPr="00134FA9">
        <w:rPr>
          <w:rFonts w:ascii="Times New Roman" w:hAnsi="Times New Roman" w:cs="Times New Roman"/>
          <w:sz w:val="24"/>
          <w:szCs w:val="24"/>
        </w:rPr>
        <w:t xml:space="preserve">are encouraged to </w:t>
      </w:r>
      <w:r w:rsidR="00A72938" w:rsidRPr="00134FA9">
        <w:rPr>
          <w:rFonts w:ascii="Times New Roman" w:hAnsi="Times New Roman" w:cs="Times New Roman"/>
          <w:sz w:val="24"/>
          <w:szCs w:val="24"/>
        </w:rPr>
        <w:t>complete this</w:t>
      </w:r>
      <w:r w:rsidR="006D0312" w:rsidRPr="00134FA9">
        <w:rPr>
          <w:rFonts w:ascii="Times New Roman" w:hAnsi="Times New Roman" w:cs="Times New Roman"/>
          <w:sz w:val="24"/>
          <w:szCs w:val="24"/>
        </w:rPr>
        <w:t xml:space="preserve"> document </w:t>
      </w:r>
      <w:r w:rsidRPr="00134FA9">
        <w:rPr>
          <w:rFonts w:ascii="Times New Roman" w:hAnsi="Times New Roman" w:cs="Times New Roman"/>
          <w:sz w:val="24"/>
          <w:szCs w:val="24"/>
        </w:rPr>
        <w:t>electronically</w:t>
      </w:r>
      <w:r w:rsidR="004B1A73">
        <w:rPr>
          <w:rFonts w:ascii="Times New Roman" w:hAnsi="Times New Roman" w:cs="Times New Roman"/>
          <w:sz w:val="24"/>
          <w:szCs w:val="24"/>
        </w:rPr>
        <w:t xml:space="preserve">. </w:t>
      </w:r>
      <w:r w:rsidR="004B1A73" w:rsidRPr="004B1A73">
        <w:rPr>
          <w:rFonts w:ascii="Times New Roman" w:hAnsi="Times New Roman" w:cs="Times New Roman"/>
          <w:sz w:val="24"/>
          <w:szCs w:val="24"/>
        </w:rPr>
        <w:t>Many respondents will find this the easiest way to submit their comments</w:t>
      </w:r>
      <w:r w:rsidR="004B1A73">
        <w:rPr>
          <w:rFonts w:ascii="Times New Roman" w:hAnsi="Times New Roman" w:cs="Times New Roman"/>
          <w:sz w:val="24"/>
          <w:szCs w:val="24"/>
        </w:rPr>
        <w:t xml:space="preserve"> </w:t>
      </w:r>
      <w:r w:rsidR="004B1A73" w:rsidRPr="004B1A73">
        <w:rPr>
          <w:rFonts w:ascii="Times New Roman" w:hAnsi="Times New Roman" w:cs="Times New Roman"/>
          <w:sz w:val="24"/>
          <w:szCs w:val="24"/>
        </w:rPr>
        <w:t>and making submissions in this form will also help ease the analysis of the</w:t>
      </w:r>
      <w:r w:rsidR="004B1A73">
        <w:rPr>
          <w:rFonts w:ascii="Times New Roman" w:hAnsi="Times New Roman" w:cs="Times New Roman"/>
          <w:sz w:val="24"/>
          <w:szCs w:val="24"/>
        </w:rPr>
        <w:t xml:space="preserve"> </w:t>
      </w:r>
      <w:r w:rsidR="004B1A73" w:rsidRPr="004B1A73">
        <w:rPr>
          <w:rFonts w:ascii="Times New Roman" w:hAnsi="Times New Roman" w:cs="Times New Roman"/>
          <w:sz w:val="24"/>
          <w:szCs w:val="24"/>
        </w:rPr>
        <w:t>answers. However, respondents are not required to use this document and</w:t>
      </w:r>
      <w:r w:rsidR="004B1A73">
        <w:rPr>
          <w:rFonts w:ascii="Times New Roman" w:hAnsi="Times New Roman" w:cs="Times New Roman"/>
          <w:sz w:val="24"/>
          <w:szCs w:val="24"/>
        </w:rPr>
        <w:t xml:space="preserve"> </w:t>
      </w:r>
      <w:r w:rsidR="004B1A73" w:rsidRPr="004B1A73">
        <w:rPr>
          <w:rFonts w:ascii="Times New Roman" w:hAnsi="Times New Roman" w:cs="Times New Roman"/>
          <w:sz w:val="24"/>
          <w:szCs w:val="24"/>
        </w:rPr>
        <w:t>responses will be accepted in all formats.</w:t>
      </w:r>
    </w:p>
    <w:p w14:paraId="2B1D1C71" w14:textId="77777777" w:rsidR="0092161E" w:rsidRDefault="0092161E" w:rsidP="00134FA9">
      <w:pPr>
        <w:spacing w:before="1" w:line="440" w:lineRule="atLeast"/>
        <w:ind w:right="-16"/>
        <w:jc w:val="center"/>
        <w:rPr>
          <w:rFonts w:ascii="Times New Roman" w:hAnsi="Times New Roman" w:cs="Times New Roman"/>
          <w:i/>
          <w:sz w:val="28"/>
          <w:szCs w:val="24"/>
        </w:rPr>
      </w:pPr>
    </w:p>
    <w:p w14:paraId="66958944" w14:textId="51C92824" w:rsidR="00E53A29" w:rsidRPr="00E53A29" w:rsidRDefault="00E53A29" w:rsidP="00E53A29">
      <w:pPr>
        <w:autoSpaceDE w:val="0"/>
        <w:autoSpaceDN w:val="0"/>
        <w:adjustRightInd w:val="0"/>
        <w:spacing w:after="0" w:line="240" w:lineRule="auto"/>
        <w:jc w:val="center"/>
        <w:rPr>
          <w:rFonts w:ascii="Times New Roman" w:hAnsi="Times New Roman" w:cs="Times New Roman"/>
          <w:sz w:val="24"/>
          <w:szCs w:val="24"/>
        </w:rPr>
      </w:pPr>
      <w:r w:rsidRPr="00E53A29">
        <w:rPr>
          <w:rFonts w:ascii="Times New Roman" w:hAnsi="Times New Roman" w:cs="Times New Roman"/>
          <w:sz w:val="24"/>
          <w:szCs w:val="24"/>
        </w:rPr>
        <w:t xml:space="preserve">Comments to be received by </w:t>
      </w:r>
      <w:r w:rsidRPr="00E53A29">
        <w:rPr>
          <w:rFonts w:ascii="Times New Roman" w:hAnsi="Times New Roman" w:cs="Times New Roman"/>
          <w:b/>
          <w:bCs/>
          <w:sz w:val="24"/>
          <w:szCs w:val="24"/>
        </w:rPr>
        <w:t>27 October 2020</w:t>
      </w:r>
    </w:p>
    <w:p w14:paraId="2261BCA4" w14:textId="613E017B" w:rsidR="00134FA9" w:rsidRPr="00134FA9" w:rsidRDefault="00E53A29" w:rsidP="00E53A29">
      <w:pPr>
        <w:autoSpaceDE w:val="0"/>
        <w:autoSpaceDN w:val="0"/>
        <w:adjustRightInd w:val="0"/>
        <w:spacing w:after="0" w:line="240" w:lineRule="auto"/>
        <w:jc w:val="center"/>
        <w:rPr>
          <w:rFonts w:ascii="Times New Roman" w:hAnsi="Times New Roman" w:cs="Times New Roman"/>
          <w:sz w:val="24"/>
          <w:szCs w:val="24"/>
        </w:rPr>
        <w:sectPr w:rsidR="00134FA9" w:rsidRPr="00134FA9" w:rsidSect="00E30E3F">
          <w:footerReference w:type="default" r:id="rId11"/>
          <w:headerReference w:type="first" r:id="rId12"/>
          <w:pgSz w:w="16838" w:h="11906" w:orient="landscape"/>
          <w:pgMar w:top="1440" w:right="1440" w:bottom="1440" w:left="1440" w:header="708" w:footer="708" w:gutter="0"/>
          <w:cols w:space="708"/>
          <w:docGrid w:linePitch="360"/>
        </w:sectPr>
      </w:pPr>
      <w:r w:rsidRPr="00E53A29">
        <w:rPr>
          <w:rFonts w:ascii="Times New Roman" w:hAnsi="Times New Roman" w:cs="Times New Roman"/>
          <w:sz w:val="24"/>
          <w:szCs w:val="24"/>
        </w:rPr>
        <w:t>Comment deadline changed from 27 July 2020 because of the covid-19 pandemi</w:t>
      </w:r>
      <w:r>
        <w:rPr>
          <w:rFonts w:ascii="Times New Roman" w:hAnsi="Times New Roman" w:cs="Times New Roman"/>
          <w:sz w:val="24"/>
          <w:szCs w:val="24"/>
        </w:rPr>
        <w:t>c</w:t>
      </w:r>
    </w:p>
    <w:tbl>
      <w:tblPr>
        <w:tblStyle w:val="TableGrid"/>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9385"/>
      </w:tblGrid>
      <w:tr w:rsidR="00FF6336" w14:paraId="15BA3F81" w14:textId="77777777" w:rsidTr="00CD2B7C">
        <w:tc>
          <w:tcPr>
            <w:tcW w:w="4649" w:type="dxa"/>
          </w:tcPr>
          <w:p w14:paraId="6A7E90E9" w14:textId="13CFB294" w:rsidR="00FF6336" w:rsidRDefault="00FF6336" w:rsidP="00EB4BED">
            <w:pPr>
              <w:rPr>
                <w:rFonts w:ascii="Times New Roman" w:hAnsi="Times New Roman" w:cs="Times New Roman"/>
                <w:b/>
                <w:sz w:val="24"/>
                <w:szCs w:val="24"/>
              </w:rPr>
            </w:pPr>
            <w:r>
              <w:rPr>
                <w:rFonts w:ascii="Times New Roman" w:hAnsi="Times New Roman" w:cs="Times New Roman"/>
                <w:b/>
                <w:sz w:val="24"/>
                <w:szCs w:val="24"/>
              </w:rPr>
              <w:lastRenderedPageBreak/>
              <w:t xml:space="preserve">Name of </w:t>
            </w:r>
            <w:r w:rsidR="004B1A73">
              <w:rPr>
                <w:rFonts w:ascii="Times New Roman" w:hAnsi="Times New Roman" w:cs="Times New Roman"/>
                <w:b/>
                <w:sz w:val="24"/>
                <w:szCs w:val="24"/>
              </w:rPr>
              <w:t xml:space="preserve">Respondent: </w:t>
            </w:r>
          </w:p>
          <w:p w14:paraId="7C9E0A40" w14:textId="24910521" w:rsidR="00FF6336" w:rsidRDefault="00FF6336" w:rsidP="00EB4BED">
            <w:pPr>
              <w:rPr>
                <w:rFonts w:ascii="Times New Roman" w:hAnsi="Times New Roman" w:cs="Times New Roman"/>
                <w:b/>
                <w:sz w:val="24"/>
                <w:szCs w:val="24"/>
              </w:rPr>
            </w:pPr>
          </w:p>
        </w:tc>
        <w:tc>
          <w:tcPr>
            <w:tcW w:w="9385" w:type="dxa"/>
            <w:tcBorders>
              <w:bottom w:val="single" w:sz="4" w:space="0" w:color="auto"/>
            </w:tcBorders>
          </w:tcPr>
          <w:p w14:paraId="45778871" w14:textId="77777777" w:rsidR="00FF6336" w:rsidRDefault="00FF6336" w:rsidP="00EB4BED">
            <w:pPr>
              <w:rPr>
                <w:rFonts w:ascii="Times New Roman" w:hAnsi="Times New Roman" w:cs="Times New Roman"/>
                <w:b/>
                <w:sz w:val="24"/>
                <w:szCs w:val="24"/>
              </w:rPr>
            </w:pPr>
          </w:p>
        </w:tc>
      </w:tr>
      <w:tr w:rsidR="00FF6336" w14:paraId="420601CB" w14:textId="77777777" w:rsidTr="00CD2B7C">
        <w:tc>
          <w:tcPr>
            <w:tcW w:w="4649" w:type="dxa"/>
          </w:tcPr>
          <w:p w14:paraId="15766EB7" w14:textId="77777777" w:rsidR="00FF6336" w:rsidRDefault="00FF6336" w:rsidP="00EB4BED">
            <w:pPr>
              <w:rPr>
                <w:rFonts w:ascii="Times New Roman" w:hAnsi="Times New Roman" w:cs="Times New Roman"/>
                <w:b/>
                <w:sz w:val="24"/>
                <w:szCs w:val="24"/>
              </w:rPr>
            </w:pPr>
            <w:r>
              <w:rPr>
                <w:rFonts w:ascii="Times New Roman" w:hAnsi="Times New Roman" w:cs="Times New Roman"/>
                <w:b/>
                <w:sz w:val="24"/>
                <w:szCs w:val="24"/>
              </w:rPr>
              <w:t>Organisation:</w:t>
            </w:r>
          </w:p>
          <w:p w14:paraId="2522F349" w14:textId="148A3741" w:rsidR="00FF6336" w:rsidRDefault="00FF6336" w:rsidP="00EB4BED">
            <w:pPr>
              <w:rPr>
                <w:rFonts w:ascii="Times New Roman" w:hAnsi="Times New Roman" w:cs="Times New Roman"/>
                <w:b/>
                <w:sz w:val="24"/>
                <w:szCs w:val="24"/>
              </w:rPr>
            </w:pPr>
          </w:p>
        </w:tc>
        <w:tc>
          <w:tcPr>
            <w:tcW w:w="9385" w:type="dxa"/>
            <w:tcBorders>
              <w:top w:val="single" w:sz="4" w:space="0" w:color="auto"/>
              <w:bottom w:val="single" w:sz="4" w:space="0" w:color="auto"/>
            </w:tcBorders>
          </w:tcPr>
          <w:p w14:paraId="380F6798" w14:textId="77777777" w:rsidR="00FF6336" w:rsidRDefault="00FF6336" w:rsidP="00EB4BED">
            <w:pPr>
              <w:rPr>
                <w:rFonts w:ascii="Times New Roman" w:hAnsi="Times New Roman" w:cs="Times New Roman"/>
                <w:b/>
                <w:sz w:val="24"/>
                <w:szCs w:val="24"/>
              </w:rPr>
            </w:pPr>
          </w:p>
        </w:tc>
      </w:tr>
      <w:tr w:rsidR="00FF6336" w14:paraId="5B6AEE64" w14:textId="77777777" w:rsidTr="00CD2B7C">
        <w:tc>
          <w:tcPr>
            <w:tcW w:w="4649" w:type="dxa"/>
          </w:tcPr>
          <w:p w14:paraId="4965E01B" w14:textId="37BA665A" w:rsidR="00FF6336" w:rsidRDefault="004B1A73" w:rsidP="00EB4BED">
            <w:pPr>
              <w:rPr>
                <w:rFonts w:ascii="Times New Roman" w:hAnsi="Times New Roman" w:cs="Times New Roman"/>
                <w:b/>
                <w:sz w:val="24"/>
                <w:szCs w:val="24"/>
              </w:rPr>
            </w:pPr>
            <w:r>
              <w:rPr>
                <w:rFonts w:ascii="Times New Roman" w:hAnsi="Times New Roman" w:cs="Times New Roman"/>
                <w:b/>
                <w:sz w:val="24"/>
                <w:szCs w:val="24"/>
              </w:rPr>
              <w:t>Jurisdiction</w:t>
            </w:r>
            <w:r w:rsidR="00FF6336">
              <w:rPr>
                <w:rFonts w:ascii="Times New Roman" w:hAnsi="Times New Roman" w:cs="Times New Roman"/>
                <w:b/>
                <w:sz w:val="24"/>
                <w:szCs w:val="24"/>
              </w:rPr>
              <w:t>:</w:t>
            </w:r>
          </w:p>
          <w:p w14:paraId="7B7F9ED6" w14:textId="7B821B7F" w:rsidR="00FF6336" w:rsidRDefault="00FF6336" w:rsidP="00EB4BED">
            <w:pPr>
              <w:rPr>
                <w:rFonts w:ascii="Times New Roman" w:hAnsi="Times New Roman" w:cs="Times New Roman"/>
                <w:b/>
                <w:sz w:val="24"/>
                <w:szCs w:val="24"/>
              </w:rPr>
            </w:pPr>
          </w:p>
        </w:tc>
        <w:tc>
          <w:tcPr>
            <w:tcW w:w="9385" w:type="dxa"/>
            <w:tcBorders>
              <w:top w:val="single" w:sz="4" w:space="0" w:color="auto"/>
              <w:bottom w:val="single" w:sz="4" w:space="0" w:color="auto"/>
            </w:tcBorders>
          </w:tcPr>
          <w:p w14:paraId="3A3D441D" w14:textId="77777777" w:rsidR="00FF6336" w:rsidRDefault="00FF6336" w:rsidP="00EB4BED">
            <w:pPr>
              <w:rPr>
                <w:rFonts w:ascii="Times New Roman" w:hAnsi="Times New Roman" w:cs="Times New Roman"/>
                <w:b/>
                <w:sz w:val="24"/>
                <w:szCs w:val="24"/>
              </w:rPr>
            </w:pPr>
          </w:p>
        </w:tc>
      </w:tr>
      <w:tr w:rsidR="00FF6336" w14:paraId="069B1ADE" w14:textId="77777777" w:rsidTr="00CD2B7C">
        <w:tc>
          <w:tcPr>
            <w:tcW w:w="4649" w:type="dxa"/>
          </w:tcPr>
          <w:p w14:paraId="69DD4063" w14:textId="31F12654" w:rsidR="00FF6336" w:rsidRDefault="00FF6336" w:rsidP="00EB4BED">
            <w:pPr>
              <w:rPr>
                <w:rFonts w:ascii="Times New Roman" w:hAnsi="Times New Roman" w:cs="Times New Roman"/>
                <w:b/>
                <w:sz w:val="24"/>
                <w:szCs w:val="24"/>
              </w:rPr>
            </w:pPr>
            <w:r>
              <w:rPr>
                <w:rFonts w:ascii="Times New Roman" w:hAnsi="Times New Roman" w:cs="Times New Roman"/>
                <w:b/>
                <w:sz w:val="24"/>
                <w:szCs w:val="24"/>
              </w:rPr>
              <w:t>Correspondence and/or email</w:t>
            </w:r>
            <w:r w:rsidR="00D74409">
              <w:rPr>
                <w:rFonts w:ascii="Times New Roman" w:hAnsi="Times New Roman" w:cs="Times New Roman"/>
                <w:b/>
                <w:sz w:val="24"/>
                <w:szCs w:val="24"/>
              </w:rPr>
              <w:t xml:space="preserve"> address</w:t>
            </w:r>
            <w:r>
              <w:rPr>
                <w:rFonts w:ascii="Times New Roman" w:hAnsi="Times New Roman" w:cs="Times New Roman"/>
                <w:b/>
                <w:sz w:val="24"/>
                <w:szCs w:val="24"/>
              </w:rPr>
              <w:t>:</w:t>
            </w:r>
          </w:p>
          <w:p w14:paraId="308B0F0A" w14:textId="64534725" w:rsidR="00FF6336" w:rsidRDefault="00FF6336" w:rsidP="00EB4BED">
            <w:pPr>
              <w:rPr>
                <w:rFonts w:ascii="Times New Roman" w:hAnsi="Times New Roman" w:cs="Times New Roman"/>
                <w:b/>
                <w:sz w:val="24"/>
                <w:szCs w:val="24"/>
              </w:rPr>
            </w:pPr>
          </w:p>
        </w:tc>
        <w:tc>
          <w:tcPr>
            <w:tcW w:w="9385" w:type="dxa"/>
            <w:tcBorders>
              <w:top w:val="single" w:sz="4" w:space="0" w:color="auto"/>
              <w:bottom w:val="single" w:sz="4" w:space="0" w:color="auto"/>
            </w:tcBorders>
          </w:tcPr>
          <w:p w14:paraId="0986774A" w14:textId="77777777" w:rsidR="00FF6336" w:rsidRDefault="00FF6336" w:rsidP="00EB4BED">
            <w:pPr>
              <w:rPr>
                <w:rFonts w:ascii="Times New Roman" w:hAnsi="Times New Roman" w:cs="Times New Roman"/>
                <w:b/>
                <w:sz w:val="24"/>
                <w:szCs w:val="24"/>
              </w:rPr>
            </w:pPr>
          </w:p>
        </w:tc>
      </w:tr>
    </w:tbl>
    <w:p w14:paraId="5460F5FA" w14:textId="77777777" w:rsidR="004B1A73" w:rsidRDefault="004B1A73" w:rsidP="00EB4BED">
      <w:pPr>
        <w:rPr>
          <w:rFonts w:ascii="Times New Roman" w:hAnsi="Times New Roman" w:cs="Times New Roman"/>
          <w:b/>
          <w:sz w:val="24"/>
          <w:szCs w:val="24"/>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512"/>
        <w:gridCol w:w="5813"/>
      </w:tblGrid>
      <w:tr w:rsidR="001771F9" w:rsidRPr="009F21A3" w14:paraId="5F779155" w14:textId="77777777" w:rsidTr="00C37998">
        <w:trPr>
          <w:tblHeader/>
        </w:trPr>
        <w:tc>
          <w:tcPr>
            <w:tcW w:w="704" w:type="dxa"/>
            <w:shd w:val="clear" w:color="auto" w:fill="auto"/>
          </w:tcPr>
          <w:p w14:paraId="42FAAFB9" w14:textId="77777777" w:rsidR="001771F9" w:rsidRPr="00C37998" w:rsidRDefault="001771F9" w:rsidP="005016B6">
            <w:pPr>
              <w:pStyle w:val="PlainText"/>
              <w:spacing w:before="60" w:after="60"/>
              <w:rPr>
                <w:rFonts w:ascii="Times New Roman" w:hAnsi="Times New Roman"/>
                <w:b/>
                <w:sz w:val="24"/>
                <w:szCs w:val="24"/>
              </w:rPr>
            </w:pPr>
            <w:r w:rsidRPr="00C37998">
              <w:rPr>
                <w:rFonts w:ascii="Times New Roman" w:hAnsi="Times New Roman"/>
                <w:b/>
                <w:sz w:val="24"/>
                <w:szCs w:val="24"/>
              </w:rPr>
              <w:t>Ref</w:t>
            </w:r>
          </w:p>
        </w:tc>
        <w:tc>
          <w:tcPr>
            <w:tcW w:w="7512" w:type="dxa"/>
            <w:shd w:val="clear" w:color="auto" w:fill="auto"/>
          </w:tcPr>
          <w:p w14:paraId="3AF1DD08" w14:textId="0981622D" w:rsidR="001771F9" w:rsidRPr="00C37998" w:rsidRDefault="001771F9" w:rsidP="005016B6">
            <w:pPr>
              <w:pStyle w:val="PlainText"/>
              <w:spacing w:before="60" w:after="60"/>
              <w:rPr>
                <w:rFonts w:ascii="Times New Roman" w:hAnsi="Times New Roman"/>
                <w:b/>
                <w:sz w:val="24"/>
                <w:szCs w:val="24"/>
                <w:lang w:val="en-US"/>
              </w:rPr>
            </w:pPr>
            <w:r w:rsidRPr="00C37998">
              <w:rPr>
                <w:rFonts w:ascii="Times New Roman" w:hAnsi="Times New Roman"/>
                <w:b/>
                <w:sz w:val="24"/>
                <w:szCs w:val="24"/>
              </w:rPr>
              <w:t>Question</w:t>
            </w:r>
          </w:p>
        </w:tc>
        <w:tc>
          <w:tcPr>
            <w:tcW w:w="5813" w:type="dxa"/>
            <w:shd w:val="clear" w:color="auto" w:fill="auto"/>
          </w:tcPr>
          <w:p w14:paraId="3497C94D" w14:textId="180E55A2" w:rsidR="001771F9" w:rsidRPr="00C37998" w:rsidRDefault="001771F9" w:rsidP="005016B6">
            <w:pPr>
              <w:pStyle w:val="PlainText"/>
              <w:spacing w:before="60" w:after="60"/>
              <w:rPr>
                <w:rFonts w:ascii="Times New Roman" w:hAnsi="Times New Roman"/>
                <w:b/>
                <w:sz w:val="24"/>
                <w:szCs w:val="24"/>
              </w:rPr>
            </w:pPr>
            <w:r w:rsidRPr="00C37998">
              <w:rPr>
                <w:rFonts w:ascii="Times New Roman" w:hAnsi="Times New Roman"/>
                <w:b/>
                <w:sz w:val="24"/>
                <w:szCs w:val="24"/>
              </w:rPr>
              <w:t>R</w:t>
            </w:r>
            <w:r w:rsidR="0037602A" w:rsidRPr="00C37998">
              <w:rPr>
                <w:rFonts w:ascii="Times New Roman" w:hAnsi="Times New Roman"/>
                <w:b/>
                <w:sz w:val="24"/>
                <w:szCs w:val="24"/>
              </w:rPr>
              <w:t>esponse</w:t>
            </w:r>
          </w:p>
          <w:p w14:paraId="78A2AE4B" w14:textId="581BE844" w:rsidR="001771F9" w:rsidRPr="00C37998" w:rsidRDefault="001771F9" w:rsidP="003C6FCF">
            <w:pPr>
              <w:pStyle w:val="PlainText"/>
              <w:rPr>
                <w:rFonts w:ascii="Times New Roman" w:hAnsi="Times New Roman"/>
                <w:bCs/>
                <w:sz w:val="24"/>
                <w:szCs w:val="24"/>
              </w:rPr>
            </w:pPr>
            <w:r w:rsidRPr="00C37998">
              <w:rPr>
                <w:rFonts w:ascii="Times New Roman" w:hAnsi="Times New Roman"/>
                <w:bCs/>
                <w:sz w:val="24"/>
                <w:szCs w:val="24"/>
              </w:rPr>
              <w:t>(</w:t>
            </w:r>
            <w:r w:rsidRPr="00C37998">
              <w:rPr>
                <w:rFonts w:ascii="Times New Roman" w:hAnsi="Times New Roman"/>
                <w:bCs/>
                <w:i/>
                <w:iCs/>
                <w:sz w:val="24"/>
                <w:szCs w:val="24"/>
              </w:rPr>
              <w:t>Please give clear reasoning to support your response</w:t>
            </w:r>
            <w:r w:rsidR="00D74409">
              <w:rPr>
                <w:rFonts w:ascii="Times New Roman" w:hAnsi="Times New Roman"/>
                <w:bCs/>
                <w:i/>
                <w:iCs/>
                <w:sz w:val="24"/>
                <w:szCs w:val="24"/>
              </w:rPr>
              <w:t>.</w:t>
            </w:r>
            <w:r w:rsidRPr="00C37998">
              <w:rPr>
                <w:rFonts w:ascii="Times New Roman" w:hAnsi="Times New Roman"/>
                <w:bCs/>
                <w:sz w:val="24"/>
                <w:szCs w:val="24"/>
              </w:rPr>
              <w:t>)</w:t>
            </w:r>
          </w:p>
          <w:p w14:paraId="3E124F43" w14:textId="128AF9ED" w:rsidR="003C6FCF" w:rsidRPr="00C37998" w:rsidRDefault="003C6FCF" w:rsidP="00C37998">
            <w:pPr>
              <w:pStyle w:val="PlainText"/>
              <w:rPr>
                <w:rFonts w:ascii="Times New Roman" w:hAnsi="Times New Roman"/>
                <w:b/>
                <w:sz w:val="24"/>
                <w:szCs w:val="24"/>
              </w:rPr>
            </w:pPr>
          </w:p>
        </w:tc>
      </w:tr>
      <w:tr w:rsidR="00A93F0E" w:rsidRPr="009F21A3" w14:paraId="50E10031" w14:textId="77777777" w:rsidTr="00C37998">
        <w:trPr>
          <w:trHeight w:val="748"/>
        </w:trPr>
        <w:tc>
          <w:tcPr>
            <w:tcW w:w="14029" w:type="dxa"/>
            <w:gridSpan w:val="3"/>
            <w:shd w:val="clear" w:color="auto" w:fill="000000" w:themeFill="text1"/>
          </w:tcPr>
          <w:p w14:paraId="2DF5FC68" w14:textId="546D2801" w:rsidR="00A93F0E" w:rsidRPr="00C37998" w:rsidRDefault="00A93F0E" w:rsidP="00C37998">
            <w:pPr>
              <w:autoSpaceDE w:val="0"/>
              <w:autoSpaceDN w:val="0"/>
              <w:adjustRightInd w:val="0"/>
              <w:spacing w:before="120" w:after="0" w:line="240" w:lineRule="auto"/>
              <w:rPr>
                <w:rFonts w:ascii="Times New Roman" w:hAnsi="Times New Roman"/>
                <w:i/>
                <w:iCs/>
                <w:spacing w:val="-3"/>
                <w:sz w:val="24"/>
                <w:szCs w:val="24"/>
              </w:rPr>
            </w:pPr>
            <w:r w:rsidRPr="00873E20">
              <w:rPr>
                <w:rFonts w:ascii="Times New Roman" w:hAnsi="Times New Roman" w:cs="Times New Roman"/>
                <w:i/>
                <w:iCs/>
                <w:spacing w:val="-3"/>
                <w:sz w:val="24"/>
                <w:szCs w:val="24"/>
              </w:rPr>
              <w:t>Part A of the Request for Information sets out the framework the Board developed for approaching the second comprehensive review and asks for com</w:t>
            </w:r>
            <w:r w:rsidRPr="0074595E">
              <w:rPr>
                <w:rFonts w:ascii="Times New Roman" w:hAnsi="Times New Roman" w:cs="Times New Roman"/>
                <w:i/>
                <w:iCs/>
                <w:spacing w:val="-3"/>
                <w:sz w:val="24"/>
                <w:szCs w:val="24"/>
              </w:rPr>
              <w:t>m</w:t>
            </w:r>
            <w:r w:rsidRPr="00873E20">
              <w:rPr>
                <w:rFonts w:ascii="Times New Roman" w:hAnsi="Times New Roman" w:cs="Times New Roman"/>
                <w:i/>
                <w:iCs/>
                <w:spacing w:val="-3"/>
                <w:sz w:val="24"/>
                <w:szCs w:val="24"/>
              </w:rPr>
              <w:t>ents on the Board’s approach.</w:t>
            </w:r>
          </w:p>
        </w:tc>
      </w:tr>
      <w:tr w:rsidR="001771F9" w:rsidRPr="009F21A3" w14:paraId="292DF96D" w14:textId="77777777" w:rsidTr="001771F9">
        <w:tc>
          <w:tcPr>
            <w:tcW w:w="704" w:type="dxa"/>
          </w:tcPr>
          <w:p w14:paraId="090F5B79" w14:textId="56164A66" w:rsidR="001771F9" w:rsidRPr="009F21A3" w:rsidRDefault="001771F9" w:rsidP="00235B38">
            <w:pPr>
              <w:pStyle w:val="ListParagraph"/>
              <w:spacing w:before="60" w:after="60" w:line="360" w:lineRule="auto"/>
              <w:ind w:left="0"/>
              <w:rPr>
                <w:rFonts w:ascii="Times New Roman" w:hAnsi="Times New Roman" w:cs="Times New Roman"/>
                <w:sz w:val="20"/>
                <w:szCs w:val="20"/>
              </w:rPr>
            </w:pPr>
            <w:r w:rsidRPr="009F21A3">
              <w:rPr>
                <w:rFonts w:ascii="Times New Roman" w:hAnsi="Times New Roman" w:cs="Times New Roman"/>
                <w:sz w:val="20"/>
                <w:szCs w:val="20"/>
              </w:rPr>
              <w:t>G1</w:t>
            </w:r>
          </w:p>
        </w:tc>
        <w:tc>
          <w:tcPr>
            <w:tcW w:w="7512" w:type="dxa"/>
          </w:tcPr>
          <w:p w14:paraId="303117ED" w14:textId="77777777" w:rsidR="001771F9" w:rsidRPr="009F21A3" w:rsidRDefault="001771F9" w:rsidP="00187067">
            <w:pPr>
              <w:pStyle w:val="ListParagraph"/>
              <w:snapToGrid w:val="0"/>
              <w:spacing w:before="60" w:after="60" w:line="360" w:lineRule="auto"/>
              <w:ind w:left="0"/>
              <w:contextualSpacing w:val="0"/>
              <w:rPr>
                <w:rStyle w:val="Heading2Char"/>
                <w:rFonts w:eastAsiaTheme="minorHAnsi" w:cs="Times New Roman"/>
                <w:szCs w:val="20"/>
              </w:rPr>
            </w:pPr>
            <w:bookmarkStart w:id="0" w:name="_Toc325377300"/>
            <w:r w:rsidRPr="009F21A3">
              <w:rPr>
                <w:rStyle w:val="Heading2Char"/>
                <w:rFonts w:eastAsiaTheme="minorHAnsi" w:cs="Times New Roman"/>
                <w:szCs w:val="20"/>
              </w:rPr>
              <w:t>Alignment approach</w:t>
            </w:r>
          </w:p>
          <w:bookmarkEnd w:id="0"/>
          <w:p w14:paraId="7330B94A" w14:textId="77777777" w:rsidR="001771F9" w:rsidRPr="009F21A3" w:rsidRDefault="001771F9" w:rsidP="00C37998">
            <w:pPr>
              <w:spacing w:after="120"/>
              <w:rPr>
                <w:rFonts w:ascii="Times New Roman" w:hAnsi="Times New Roman" w:cs="Times New Roman"/>
                <w:spacing w:val="-3"/>
                <w:sz w:val="20"/>
                <w:szCs w:val="20"/>
              </w:rPr>
            </w:pPr>
            <w:r w:rsidRPr="009F21A3">
              <w:rPr>
                <w:rFonts w:ascii="Times New Roman" w:hAnsi="Times New Roman" w:cs="Times New Roman"/>
                <w:spacing w:val="-3"/>
                <w:sz w:val="20"/>
                <w:szCs w:val="20"/>
              </w:rPr>
              <w:t xml:space="preserve">The </w:t>
            </w:r>
            <w:r w:rsidRPr="009F21A3">
              <w:rPr>
                <w:rFonts w:ascii="Times New Roman" w:hAnsi="Times New Roman" w:cs="Times New Roman"/>
                <w:i/>
                <w:iCs/>
                <w:spacing w:val="-3"/>
                <w:sz w:val="20"/>
                <w:szCs w:val="20"/>
              </w:rPr>
              <w:t>IFRS for SMEs</w:t>
            </w:r>
            <w:r w:rsidRPr="009F21A3">
              <w:rPr>
                <w:rFonts w:ascii="Times New Roman" w:hAnsi="Times New Roman" w:cs="Times New Roman"/>
                <w:spacing w:val="-3"/>
                <w:sz w:val="20"/>
                <w:szCs w:val="20"/>
              </w:rPr>
              <w:t xml:space="preserve"> Standard was originally developed using an alignment approach. That is, the Standard was based on the </w:t>
            </w:r>
            <w:r w:rsidRPr="009F21A3">
              <w:rPr>
                <w:rFonts w:ascii="Times New Roman" w:hAnsi="Times New Roman" w:cs="Times New Roman"/>
                <w:sz w:val="20"/>
                <w:szCs w:val="20"/>
              </w:rPr>
              <w:t xml:space="preserve">1989 </w:t>
            </w:r>
            <w:r w:rsidRPr="009F21A3">
              <w:rPr>
                <w:rFonts w:ascii="Times New Roman" w:hAnsi="Times New Roman" w:cs="Times New Roman"/>
                <w:i/>
                <w:iCs/>
                <w:sz w:val="20"/>
                <w:szCs w:val="20"/>
              </w:rPr>
              <w:t>Framework for the Preparation and Presentation of Financial Statements</w:t>
            </w:r>
            <w:r w:rsidRPr="009F21A3">
              <w:rPr>
                <w:rFonts w:ascii="Times New Roman" w:hAnsi="Times New Roman" w:cs="Times New Roman"/>
                <w:sz w:val="20"/>
                <w:szCs w:val="20"/>
              </w:rPr>
              <w:t xml:space="preserve"> </w:t>
            </w:r>
            <w:r w:rsidRPr="009F21A3">
              <w:rPr>
                <w:rFonts w:ascii="Times New Roman" w:hAnsi="Times New Roman" w:cs="Times New Roman"/>
                <w:spacing w:val="-3"/>
                <w:sz w:val="20"/>
                <w:szCs w:val="20"/>
              </w:rPr>
              <w:t>and the principles and related requirements of full IFRS Standards, with modifications that were appropriate in the light of users’ needs and cost-benefit considerations.</w:t>
            </w:r>
          </w:p>
          <w:p w14:paraId="2F4135C2" w14:textId="30F3DE0A" w:rsidR="001771F9" w:rsidRPr="009F21A3" w:rsidRDefault="001771F9" w:rsidP="005A49A2">
            <w:pPr>
              <w:spacing w:before="120" w:after="120"/>
              <w:rPr>
                <w:rFonts w:ascii="Times New Roman" w:hAnsi="Times New Roman" w:cs="Times New Roman"/>
                <w:spacing w:val="-3"/>
                <w:sz w:val="20"/>
                <w:szCs w:val="20"/>
              </w:rPr>
            </w:pPr>
            <w:r w:rsidRPr="009F21A3">
              <w:rPr>
                <w:rFonts w:ascii="Times New Roman" w:hAnsi="Times New Roman" w:cs="Times New Roman"/>
                <w:spacing w:val="-3"/>
                <w:sz w:val="20"/>
                <w:szCs w:val="20"/>
              </w:rPr>
              <w:t xml:space="preserve">In considering how to approach this </w:t>
            </w:r>
            <w:r w:rsidR="00E11751">
              <w:rPr>
                <w:rFonts w:ascii="Times New Roman" w:hAnsi="Times New Roman" w:cs="Times New Roman"/>
                <w:spacing w:val="-3"/>
                <w:sz w:val="20"/>
                <w:szCs w:val="20"/>
              </w:rPr>
              <w:t xml:space="preserve">comprehensive </w:t>
            </w:r>
            <w:r w:rsidRPr="009F21A3">
              <w:rPr>
                <w:rFonts w:ascii="Times New Roman" w:hAnsi="Times New Roman" w:cs="Times New Roman"/>
                <w:spacing w:val="-3"/>
                <w:sz w:val="20"/>
                <w:szCs w:val="20"/>
              </w:rPr>
              <w:t xml:space="preserve">review of the </w:t>
            </w:r>
            <w:r w:rsidRPr="009F21A3">
              <w:rPr>
                <w:rFonts w:ascii="Times New Roman" w:hAnsi="Times New Roman" w:cs="Times New Roman"/>
                <w:i/>
                <w:iCs/>
                <w:spacing w:val="-3"/>
                <w:sz w:val="20"/>
                <w:szCs w:val="20"/>
              </w:rPr>
              <w:t>IFRS for SMEs</w:t>
            </w:r>
            <w:r w:rsidRPr="009F21A3">
              <w:rPr>
                <w:rFonts w:ascii="Times New Roman" w:hAnsi="Times New Roman" w:cs="Times New Roman"/>
                <w:spacing w:val="-3"/>
                <w:sz w:val="20"/>
                <w:szCs w:val="20"/>
              </w:rPr>
              <w:t xml:space="preserve"> Standard, the Board considered whether it should continue to follow the alignment approach or if the Board should only consider issues raised by stakeholders regarding the </w:t>
            </w:r>
            <w:r w:rsidRPr="009F21A3">
              <w:rPr>
                <w:rFonts w:ascii="Times New Roman" w:hAnsi="Times New Roman" w:cs="Times New Roman"/>
                <w:i/>
                <w:iCs/>
                <w:spacing w:val="-3"/>
                <w:sz w:val="20"/>
                <w:szCs w:val="20"/>
              </w:rPr>
              <w:t>IFRS for SMEs</w:t>
            </w:r>
            <w:r w:rsidRPr="009F21A3">
              <w:rPr>
                <w:rFonts w:ascii="Times New Roman" w:hAnsi="Times New Roman" w:cs="Times New Roman"/>
                <w:spacing w:val="-3"/>
                <w:sz w:val="20"/>
                <w:szCs w:val="20"/>
              </w:rPr>
              <w:t xml:space="preserve"> Standard. The second approach would see the </w:t>
            </w:r>
            <w:r w:rsidRPr="009F21A3">
              <w:rPr>
                <w:rFonts w:ascii="Times New Roman" w:hAnsi="Times New Roman" w:cs="Times New Roman"/>
                <w:i/>
                <w:iCs/>
                <w:spacing w:val="-3"/>
                <w:sz w:val="20"/>
                <w:szCs w:val="20"/>
              </w:rPr>
              <w:t>IFRS for SMEs</w:t>
            </w:r>
            <w:r w:rsidRPr="009F21A3">
              <w:rPr>
                <w:rFonts w:ascii="Times New Roman" w:hAnsi="Times New Roman" w:cs="Times New Roman"/>
                <w:spacing w:val="-3"/>
                <w:sz w:val="20"/>
                <w:szCs w:val="20"/>
              </w:rPr>
              <w:t xml:space="preserve"> Standard diverge from full IFRS Standards over time and become an independent Standard.</w:t>
            </w:r>
          </w:p>
          <w:p w14:paraId="1AC2891A" w14:textId="77777777" w:rsidR="001771F9" w:rsidRPr="009F21A3" w:rsidRDefault="001771F9" w:rsidP="005A49A2">
            <w:pPr>
              <w:spacing w:before="120" w:after="120"/>
              <w:rPr>
                <w:rFonts w:ascii="Times New Roman" w:hAnsi="Times New Roman" w:cs="Times New Roman"/>
                <w:spacing w:val="-3"/>
                <w:sz w:val="20"/>
                <w:szCs w:val="20"/>
              </w:rPr>
            </w:pPr>
            <w:r w:rsidRPr="009F21A3">
              <w:rPr>
                <w:rFonts w:ascii="Times New Roman" w:hAnsi="Times New Roman" w:cs="Times New Roman"/>
                <w:spacing w:val="-3"/>
                <w:sz w:val="20"/>
                <w:szCs w:val="20"/>
              </w:rPr>
              <w:t xml:space="preserve">The Board’s approach at the first stage of the review is to continue to align the principles in the </w:t>
            </w:r>
            <w:r w:rsidRPr="009F21A3">
              <w:rPr>
                <w:rFonts w:ascii="Times New Roman" w:hAnsi="Times New Roman" w:cs="Times New Roman"/>
                <w:i/>
                <w:iCs/>
                <w:spacing w:val="-3"/>
                <w:sz w:val="20"/>
                <w:szCs w:val="20"/>
              </w:rPr>
              <w:t>IFRS for SMEs</w:t>
            </w:r>
            <w:r w:rsidRPr="009F21A3">
              <w:rPr>
                <w:rFonts w:ascii="Times New Roman" w:hAnsi="Times New Roman" w:cs="Times New Roman"/>
                <w:spacing w:val="-3"/>
                <w:sz w:val="20"/>
                <w:szCs w:val="20"/>
              </w:rPr>
              <w:t xml:space="preserve"> Standard with those in full IFRS Standards and to seek views on this approach.</w:t>
            </w:r>
          </w:p>
          <w:p w14:paraId="6E0E92F1" w14:textId="531A7040" w:rsidR="001771F9" w:rsidRPr="00C37998" w:rsidRDefault="001771F9" w:rsidP="005A49A2">
            <w:pPr>
              <w:spacing w:before="120" w:after="120"/>
              <w:rPr>
                <w:rFonts w:ascii="Times New Roman" w:hAnsi="Times New Roman" w:cs="Times New Roman"/>
                <w:i/>
                <w:iCs/>
                <w:spacing w:val="-3"/>
                <w:sz w:val="20"/>
                <w:szCs w:val="20"/>
              </w:rPr>
            </w:pPr>
            <w:r w:rsidRPr="00C37998">
              <w:rPr>
                <w:rFonts w:ascii="Times New Roman" w:hAnsi="Times New Roman" w:cs="Times New Roman"/>
                <w:i/>
                <w:iCs/>
                <w:spacing w:val="-3"/>
                <w:sz w:val="20"/>
                <w:szCs w:val="20"/>
              </w:rPr>
              <w:lastRenderedPageBreak/>
              <w:t xml:space="preserve">This approach is discussed in paragraph 30 of </w:t>
            </w:r>
            <w:r w:rsidR="004B1A73" w:rsidRPr="00C37998">
              <w:rPr>
                <w:rFonts w:ascii="Times New Roman" w:hAnsi="Times New Roman" w:cs="Times New Roman"/>
                <w:i/>
                <w:iCs/>
                <w:spacing w:val="-3"/>
                <w:sz w:val="20"/>
                <w:szCs w:val="20"/>
              </w:rPr>
              <w:t xml:space="preserve">part A </w:t>
            </w:r>
            <w:r w:rsidRPr="00C37998">
              <w:rPr>
                <w:rFonts w:ascii="Times New Roman" w:hAnsi="Times New Roman" w:cs="Times New Roman"/>
                <w:i/>
                <w:iCs/>
                <w:spacing w:val="-3"/>
                <w:sz w:val="20"/>
                <w:szCs w:val="20"/>
              </w:rPr>
              <w:t>of the Request for Information.</w:t>
            </w:r>
          </w:p>
        </w:tc>
        <w:tc>
          <w:tcPr>
            <w:tcW w:w="5813" w:type="dxa"/>
          </w:tcPr>
          <w:p w14:paraId="5FA3C79F" w14:textId="77777777" w:rsidR="001771F9" w:rsidRPr="009F21A3" w:rsidRDefault="001771F9"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1771F9" w:rsidRPr="009F21A3" w14:paraId="03ED522C" w14:textId="77777777" w:rsidTr="001771F9">
        <w:tc>
          <w:tcPr>
            <w:tcW w:w="704" w:type="dxa"/>
          </w:tcPr>
          <w:p w14:paraId="560C1CFD" w14:textId="0146FC4E" w:rsidR="001771F9" w:rsidRPr="009F21A3" w:rsidRDefault="001771F9" w:rsidP="00C37998">
            <w:pPr>
              <w:pStyle w:val="ListParagraph"/>
              <w:spacing w:before="120" w:after="60" w:line="360" w:lineRule="auto"/>
              <w:ind w:left="0"/>
              <w:contextualSpacing w:val="0"/>
              <w:rPr>
                <w:rFonts w:ascii="Times New Roman" w:hAnsi="Times New Roman" w:cs="Times New Roman"/>
                <w:sz w:val="20"/>
                <w:szCs w:val="20"/>
              </w:rPr>
            </w:pPr>
            <w:r w:rsidRPr="009F21A3">
              <w:rPr>
                <w:rFonts w:ascii="Times New Roman" w:hAnsi="Times New Roman" w:cs="Times New Roman"/>
                <w:sz w:val="20"/>
                <w:szCs w:val="20"/>
              </w:rPr>
              <w:t>G1A</w:t>
            </w:r>
          </w:p>
        </w:tc>
        <w:tc>
          <w:tcPr>
            <w:tcW w:w="7512" w:type="dxa"/>
          </w:tcPr>
          <w:p w14:paraId="3672FEAA" w14:textId="77777777" w:rsidR="001771F9" w:rsidRDefault="001771F9" w:rsidP="00C37998">
            <w:pPr>
              <w:spacing w:before="120" w:after="120"/>
              <w:rPr>
                <w:rFonts w:ascii="Times New Roman" w:hAnsi="Times New Roman" w:cs="Times New Roman"/>
                <w:b/>
                <w:sz w:val="20"/>
                <w:szCs w:val="20"/>
              </w:rPr>
            </w:pPr>
            <w:r w:rsidRPr="009F21A3">
              <w:rPr>
                <w:rFonts w:ascii="Times New Roman" w:hAnsi="Times New Roman" w:cs="Times New Roman"/>
                <w:b/>
                <w:sz w:val="20"/>
                <w:szCs w:val="20"/>
              </w:rPr>
              <w:t xml:space="preserve">In your view, should the </w:t>
            </w:r>
            <w:r w:rsidRPr="009F21A3">
              <w:rPr>
                <w:rFonts w:ascii="Times New Roman" w:hAnsi="Times New Roman" w:cs="Times New Roman"/>
                <w:b/>
                <w:i/>
                <w:iCs/>
                <w:sz w:val="20"/>
                <w:szCs w:val="20"/>
              </w:rPr>
              <w:t>IFRS for SMEs</w:t>
            </w:r>
            <w:r w:rsidRPr="009F21A3">
              <w:rPr>
                <w:rFonts w:ascii="Times New Roman" w:hAnsi="Times New Roman" w:cs="Times New Roman"/>
                <w:b/>
                <w:sz w:val="20"/>
                <w:szCs w:val="20"/>
              </w:rPr>
              <w:t xml:space="preserve"> Standard be aligned with full IFRS Standards?</w:t>
            </w:r>
          </w:p>
          <w:p w14:paraId="29C0FE70" w14:textId="74A08091" w:rsidR="008E51A5" w:rsidRPr="009F21A3" w:rsidRDefault="008E51A5" w:rsidP="00C37998">
            <w:pPr>
              <w:spacing w:before="120" w:after="120"/>
              <w:rPr>
                <w:rStyle w:val="Heading2Char"/>
                <w:rFonts w:eastAsiaTheme="minorHAnsi" w:cs="Times New Roman"/>
                <w:bCs w:val="0"/>
                <w:szCs w:val="20"/>
              </w:rPr>
            </w:pPr>
            <w:r w:rsidRPr="009F21A3">
              <w:rPr>
                <w:rFonts w:ascii="Times New Roman" w:hAnsi="Times New Roman" w:cs="Times New Roman"/>
                <w:b/>
                <w:sz w:val="20"/>
                <w:szCs w:val="20"/>
              </w:rPr>
              <w:t xml:space="preserve">Please explain why you are suggesting the </w:t>
            </w:r>
            <w:r w:rsidRPr="009F21A3">
              <w:rPr>
                <w:rFonts w:ascii="Times New Roman" w:hAnsi="Times New Roman" w:cs="Times New Roman"/>
                <w:b/>
                <w:i/>
                <w:sz w:val="20"/>
                <w:szCs w:val="20"/>
              </w:rPr>
              <w:t>IFRS for SMEs</w:t>
            </w:r>
            <w:r w:rsidRPr="009F21A3">
              <w:rPr>
                <w:rFonts w:ascii="Times New Roman" w:hAnsi="Times New Roman" w:cs="Times New Roman"/>
                <w:b/>
                <w:sz w:val="20"/>
                <w:szCs w:val="20"/>
              </w:rPr>
              <w:t xml:space="preserve"> Standard should or should not be aligned with full IFRS Standards.</w:t>
            </w:r>
          </w:p>
        </w:tc>
        <w:tc>
          <w:tcPr>
            <w:tcW w:w="5813" w:type="dxa"/>
          </w:tcPr>
          <w:p w14:paraId="1D7A9D32" w14:textId="77777777" w:rsidR="001771F9" w:rsidRPr="009F21A3" w:rsidRDefault="001771F9"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F1401A" w:rsidRPr="009F21A3" w14:paraId="20ABB695" w14:textId="77777777" w:rsidTr="001771F9">
        <w:tc>
          <w:tcPr>
            <w:tcW w:w="704" w:type="dxa"/>
          </w:tcPr>
          <w:p w14:paraId="7426F5DB" w14:textId="7359B39F" w:rsidR="00F1401A" w:rsidRPr="00F1401A" w:rsidRDefault="00F1401A" w:rsidP="00C37998">
            <w:pPr>
              <w:pStyle w:val="ListParagraph"/>
              <w:spacing w:before="120" w:after="60" w:line="360" w:lineRule="auto"/>
              <w:ind w:left="0"/>
              <w:contextualSpacing w:val="0"/>
              <w:rPr>
                <w:rFonts w:ascii="Times New Roman" w:hAnsi="Times New Roman" w:cs="Times New Roman"/>
                <w:sz w:val="20"/>
                <w:szCs w:val="20"/>
              </w:rPr>
            </w:pPr>
            <w:r w:rsidRPr="00F1401A">
              <w:rPr>
                <w:rFonts w:ascii="Times New Roman" w:hAnsi="Times New Roman" w:cs="Times New Roman"/>
                <w:sz w:val="20"/>
                <w:szCs w:val="20"/>
              </w:rPr>
              <w:t>G1B</w:t>
            </w:r>
          </w:p>
        </w:tc>
        <w:tc>
          <w:tcPr>
            <w:tcW w:w="7512" w:type="dxa"/>
          </w:tcPr>
          <w:p w14:paraId="60575F13" w14:textId="316A2AAC" w:rsidR="00F1401A" w:rsidRPr="00F1401A" w:rsidRDefault="00E11751" w:rsidP="00C37998">
            <w:pPr>
              <w:spacing w:before="120" w:after="120"/>
              <w:rPr>
                <w:rFonts w:ascii="Times New Roman" w:hAnsi="Times New Roman" w:cs="Times New Roman"/>
                <w:b/>
                <w:sz w:val="20"/>
                <w:szCs w:val="20"/>
              </w:rPr>
            </w:pPr>
            <w:r>
              <w:rPr>
                <w:rFonts w:ascii="Times New Roman" w:hAnsi="Times New Roman" w:cs="Times New Roman"/>
                <w:b/>
                <w:sz w:val="20"/>
                <w:szCs w:val="20"/>
              </w:rPr>
              <w:t xml:space="preserve">What extent of alignment of </w:t>
            </w:r>
            <w:r w:rsidR="00F1401A" w:rsidRPr="00F1401A">
              <w:rPr>
                <w:rFonts w:ascii="Times New Roman" w:hAnsi="Times New Roman" w:cs="Times New Roman"/>
                <w:b/>
                <w:sz w:val="20"/>
                <w:szCs w:val="20"/>
              </w:rPr>
              <w:t xml:space="preserve">the </w:t>
            </w:r>
            <w:r w:rsidR="00F1401A" w:rsidRPr="00F1401A">
              <w:rPr>
                <w:rFonts w:ascii="Times New Roman" w:hAnsi="Times New Roman" w:cs="Times New Roman"/>
                <w:b/>
                <w:i/>
                <w:iCs/>
                <w:sz w:val="20"/>
                <w:szCs w:val="20"/>
              </w:rPr>
              <w:t>IFRS for SMEs</w:t>
            </w:r>
            <w:r w:rsidR="00F1401A" w:rsidRPr="00F1401A">
              <w:rPr>
                <w:rFonts w:ascii="Times New Roman" w:hAnsi="Times New Roman" w:cs="Times New Roman"/>
                <w:b/>
                <w:sz w:val="20"/>
                <w:szCs w:val="20"/>
              </w:rPr>
              <w:t xml:space="preserve"> Standard with full IFRS Standards </w:t>
            </w:r>
            <w:r>
              <w:rPr>
                <w:rFonts w:ascii="Times New Roman" w:hAnsi="Times New Roman" w:cs="Times New Roman"/>
                <w:b/>
                <w:sz w:val="20"/>
                <w:szCs w:val="20"/>
              </w:rPr>
              <w:t xml:space="preserve">do you consider most useful, and why? </w:t>
            </w:r>
          </w:p>
          <w:p w14:paraId="12E75643" w14:textId="56DAD5F3" w:rsidR="00F1401A" w:rsidRPr="00F1401A" w:rsidRDefault="00F1401A" w:rsidP="00C37998">
            <w:pPr>
              <w:pStyle w:val="ListParagraph"/>
              <w:widowControl w:val="0"/>
              <w:numPr>
                <w:ilvl w:val="0"/>
                <w:numId w:val="20"/>
              </w:numPr>
              <w:autoSpaceDE w:val="0"/>
              <w:autoSpaceDN w:val="0"/>
              <w:spacing w:after="0"/>
              <w:ind w:left="467" w:hanging="467"/>
              <w:contextualSpacing w:val="0"/>
              <w:rPr>
                <w:rFonts w:ascii="Times New Roman" w:hAnsi="Times New Roman" w:cs="Times New Roman"/>
                <w:b/>
                <w:sz w:val="20"/>
                <w:szCs w:val="20"/>
              </w:rPr>
            </w:pPr>
            <w:r w:rsidRPr="00F1401A">
              <w:rPr>
                <w:rFonts w:ascii="Times New Roman" w:hAnsi="Times New Roman" w:cs="Times New Roman"/>
                <w:b/>
                <w:sz w:val="20"/>
                <w:szCs w:val="20"/>
              </w:rPr>
              <w:t>align</w:t>
            </w:r>
            <w:r w:rsidR="00E11751">
              <w:rPr>
                <w:rFonts w:ascii="Times New Roman" w:hAnsi="Times New Roman" w:cs="Times New Roman"/>
                <w:b/>
                <w:sz w:val="20"/>
                <w:szCs w:val="20"/>
              </w:rPr>
              <w:t>ment of</w:t>
            </w:r>
            <w:r w:rsidRPr="00F1401A">
              <w:rPr>
                <w:rFonts w:ascii="Times New Roman" w:hAnsi="Times New Roman" w:cs="Times New Roman"/>
                <w:b/>
                <w:sz w:val="20"/>
                <w:szCs w:val="20"/>
              </w:rPr>
              <w:t xml:space="preserve"> principles;</w:t>
            </w:r>
          </w:p>
          <w:p w14:paraId="4FE51391" w14:textId="085DE797" w:rsidR="00F1401A" w:rsidRPr="00F1401A" w:rsidRDefault="00F1401A" w:rsidP="00C37998">
            <w:pPr>
              <w:pStyle w:val="ListParagraph"/>
              <w:widowControl w:val="0"/>
              <w:numPr>
                <w:ilvl w:val="0"/>
                <w:numId w:val="20"/>
              </w:numPr>
              <w:autoSpaceDE w:val="0"/>
              <w:autoSpaceDN w:val="0"/>
              <w:spacing w:after="0"/>
              <w:ind w:left="467" w:hanging="467"/>
              <w:contextualSpacing w:val="0"/>
              <w:rPr>
                <w:rFonts w:ascii="Times New Roman" w:hAnsi="Times New Roman" w:cs="Times New Roman"/>
                <w:b/>
                <w:sz w:val="20"/>
                <w:szCs w:val="20"/>
              </w:rPr>
            </w:pPr>
            <w:r w:rsidRPr="00F1401A">
              <w:rPr>
                <w:rFonts w:ascii="Times New Roman" w:hAnsi="Times New Roman" w:cs="Times New Roman"/>
                <w:b/>
                <w:sz w:val="20"/>
                <w:szCs w:val="20"/>
              </w:rPr>
              <w:t>align</w:t>
            </w:r>
            <w:r w:rsidR="00E11751">
              <w:rPr>
                <w:rFonts w:ascii="Times New Roman" w:hAnsi="Times New Roman" w:cs="Times New Roman"/>
                <w:b/>
                <w:sz w:val="20"/>
                <w:szCs w:val="20"/>
              </w:rPr>
              <w:t xml:space="preserve">ment of </w:t>
            </w:r>
            <w:r w:rsidRPr="00F1401A">
              <w:rPr>
                <w:rFonts w:ascii="Times New Roman" w:hAnsi="Times New Roman" w:cs="Times New Roman"/>
                <w:b/>
                <w:sz w:val="20"/>
                <w:szCs w:val="20"/>
              </w:rPr>
              <w:t>both principles and important definitions; or</w:t>
            </w:r>
          </w:p>
          <w:p w14:paraId="222C899A" w14:textId="7CD45E71" w:rsidR="00F1401A" w:rsidRPr="00F1401A" w:rsidRDefault="00F1401A" w:rsidP="00C37998">
            <w:pPr>
              <w:pStyle w:val="ListParagraph"/>
              <w:widowControl w:val="0"/>
              <w:numPr>
                <w:ilvl w:val="0"/>
                <w:numId w:val="20"/>
              </w:numPr>
              <w:autoSpaceDE w:val="0"/>
              <w:autoSpaceDN w:val="0"/>
              <w:spacing w:after="0"/>
              <w:ind w:left="467" w:hanging="467"/>
              <w:contextualSpacing w:val="0"/>
              <w:rPr>
                <w:rFonts w:ascii="Times New Roman" w:hAnsi="Times New Roman" w:cs="Times New Roman"/>
                <w:sz w:val="20"/>
                <w:szCs w:val="20"/>
              </w:rPr>
            </w:pPr>
            <w:r w:rsidRPr="00F1401A">
              <w:rPr>
                <w:rFonts w:ascii="Times New Roman" w:hAnsi="Times New Roman" w:cs="Times New Roman"/>
                <w:b/>
                <w:sz w:val="20"/>
                <w:szCs w:val="20"/>
              </w:rPr>
              <w:t xml:space="preserve">align </w:t>
            </w:r>
            <w:r w:rsidR="0014016F">
              <w:rPr>
                <w:rFonts w:ascii="Times New Roman" w:hAnsi="Times New Roman" w:cs="Times New Roman"/>
                <w:b/>
                <w:sz w:val="20"/>
                <w:szCs w:val="20"/>
              </w:rPr>
              <w:t xml:space="preserve">of </w:t>
            </w:r>
            <w:r w:rsidRPr="00F1401A">
              <w:rPr>
                <w:rFonts w:ascii="Times New Roman" w:hAnsi="Times New Roman" w:cs="Times New Roman"/>
                <w:b/>
                <w:sz w:val="20"/>
                <w:szCs w:val="20"/>
              </w:rPr>
              <w:t>principles, important definitions and the precise wording of requirements?</w:t>
            </w:r>
          </w:p>
          <w:p w14:paraId="15B2D17D" w14:textId="076295A2" w:rsidR="00F1401A" w:rsidRPr="00F1401A" w:rsidRDefault="00F1401A" w:rsidP="00C37998">
            <w:pPr>
              <w:spacing w:before="120" w:after="120"/>
              <w:rPr>
                <w:rFonts w:ascii="Times New Roman" w:hAnsi="Times New Roman" w:cs="Times New Roman"/>
                <w:b/>
                <w:sz w:val="20"/>
                <w:szCs w:val="20"/>
              </w:rPr>
            </w:pPr>
            <w:r w:rsidRPr="00F1401A">
              <w:rPr>
                <w:rFonts w:ascii="Times New Roman" w:hAnsi="Times New Roman" w:cs="Times New Roman"/>
                <w:b/>
                <w:sz w:val="20"/>
                <w:szCs w:val="20"/>
              </w:rPr>
              <w:t>Please explain the reasoning that supports your choice of (a), (b) or (c).</w:t>
            </w:r>
          </w:p>
        </w:tc>
        <w:tc>
          <w:tcPr>
            <w:tcW w:w="5813" w:type="dxa"/>
          </w:tcPr>
          <w:p w14:paraId="081B76DD" w14:textId="77777777" w:rsidR="00F1401A" w:rsidRPr="009F21A3" w:rsidRDefault="00F1401A" w:rsidP="00F1401A">
            <w:pPr>
              <w:pStyle w:val="ListParagraph"/>
              <w:snapToGrid w:val="0"/>
              <w:spacing w:before="60" w:after="60" w:line="360" w:lineRule="auto"/>
              <w:ind w:left="0"/>
              <w:contextualSpacing w:val="0"/>
              <w:rPr>
                <w:rFonts w:ascii="Times New Roman" w:hAnsi="Times New Roman" w:cs="Times New Roman"/>
                <w:b/>
                <w:sz w:val="20"/>
                <w:szCs w:val="20"/>
              </w:rPr>
            </w:pPr>
          </w:p>
        </w:tc>
      </w:tr>
      <w:tr w:rsidR="0076631C" w:rsidRPr="009F21A3" w14:paraId="4E553D67" w14:textId="77777777" w:rsidTr="001771F9">
        <w:tc>
          <w:tcPr>
            <w:tcW w:w="704" w:type="dxa"/>
            <w:vMerge w:val="restart"/>
          </w:tcPr>
          <w:p w14:paraId="5D42D079" w14:textId="049BC928" w:rsidR="0076631C" w:rsidRPr="00E71127" w:rsidRDefault="0076631C" w:rsidP="00C37998">
            <w:pPr>
              <w:pStyle w:val="ListParagraph"/>
              <w:spacing w:before="120" w:after="60" w:line="360" w:lineRule="auto"/>
              <w:ind w:left="0"/>
              <w:contextualSpacing w:val="0"/>
              <w:rPr>
                <w:rFonts w:ascii="Times New Roman" w:hAnsi="Times New Roman" w:cs="Times New Roman"/>
                <w:sz w:val="20"/>
                <w:szCs w:val="20"/>
              </w:rPr>
            </w:pPr>
            <w:r w:rsidRPr="00E71127">
              <w:rPr>
                <w:rFonts w:ascii="Times New Roman" w:hAnsi="Times New Roman" w:cs="Times New Roman"/>
                <w:sz w:val="20"/>
                <w:szCs w:val="20"/>
              </w:rPr>
              <w:t>G2</w:t>
            </w:r>
          </w:p>
        </w:tc>
        <w:tc>
          <w:tcPr>
            <w:tcW w:w="7512" w:type="dxa"/>
          </w:tcPr>
          <w:p w14:paraId="6780BD4D" w14:textId="77777777" w:rsidR="0076631C" w:rsidRPr="00E71127" w:rsidRDefault="0076631C" w:rsidP="00E71127">
            <w:pPr>
              <w:spacing w:before="120" w:after="120"/>
              <w:rPr>
                <w:rFonts w:ascii="Times New Roman" w:hAnsi="Times New Roman" w:cs="Times New Roman"/>
                <w:b/>
                <w:spacing w:val="-3"/>
                <w:sz w:val="20"/>
                <w:szCs w:val="20"/>
              </w:rPr>
            </w:pPr>
            <w:r w:rsidRPr="00E71127">
              <w:rPr>
                <w:rFonts w:ascii="Times New Roman" w:hAnsi="Times New Roman" w:cs="Times New Roman"/>
                <w:b/>
                <w:bCs/>
                <w:spacing w:val="-3"/>
                <w:sz w:val="20"/>
                <w:szCs w:val="20"/>
              </w:rPr>
              <w:t>Alignment principles</w:t>
            </w:r>
          </w:p>
          <w:p w14:paraId="7384335C" w14:textId="7A380A76" w:rsidR="00E11751" w:rsidRDefault="0076631C" w:rsidP="00C37998">
            <w:pPr>
              <w:pStyle w:val="NormalWeb"/>
              <w:shd w:val="clear" w:color="auto" w:fill="FFFFFF" w:themeFill="background1"/>
              <w:spacing w:before="0" w:beforeAutospacing="0" w:after="0" w:afterAutospacing="0" w:line="276" w:lineRule="auto"/>
              <w:rPr>
                <w:rFonts w:eastAsia="Bookman Old Style"/>
                <w:spacing w:val="-3"/>
                <w:sz w:val="20"/>
                <w:szCs w:val="20"/>
                <w:lang w:val="en-US" w:eastAsia="en-US"/>
              </w:rPr>
            </w:pPr>
            <w:r w:rsidRPr="00E71127">
              <w:rPr>
                <w:rFonts w:eastAsia="Bookman Old Style"/>
                <w:spacing w:val="-3"/>
                <w:sz w:val="20"/>
                <w:szCs w:val="20"/>
                <w:lang w:val="en-US" w:eastAsia="en-US"/>
              </w:rPr>
              <w:t>The Board decided that in assessing whether and how to consult on aligning the </w:t>
            </w:r>
            <w:r w:rsidRPr="00E71127">
              <w:rPr>
                <w:rFonts w:eastAsia="Bookman Old Style"/>
                <w:i/>
                <w:iCs/>
                <w:spacing w:val="-3"/>
                <w:sz w:val="20"/>
                <w:szCs w:val="20"/>
                <w:lang w:val="en-US" w:eastAsia="en-US"/>
              </w:rPr>
              <w:t>IFRS for SMEs</w:t>
            </w:r>
            <w:r w:rsidRPr="00E71127">
              <w:rPr>
                <w:rFonts w:eastAsia="Bookman Old Style"/>
                <w:spacing w:val="-3"/>
                <w:sz w:val="20"/>
                <w:szCs w:val="20"/>
                <w:lang w:val="en-US" w:eastAsia="en-US"/>
              </w:rPr>
              <w:t> Standard with full IFRS Standards not currently included in the </w:t>
            </w:r>
            <w:r w:rsidRPr="00E71127">
              <w:rPr>
                <w:rFonts w:eastAsia="Bookman Old Style"/>
                <w:i/>
                <w:iCs/>
                <w:spacing w:val="-3"/>
                <w:sz w:val="20"/>
                <w:szCs w:val="20"/>
                <w:lang w:val="en-US" w:eastAsia="en-US"/>
              </w:rPr>
              <w:t>IFRS for SMEs</w:t>
            </w:r>
            <w:r w:rsidRPr="00E71127">
              <w:rPr>
                <w:rFonts w:eastAsia="Bookman Old Style"/>
                <w:spacing w:val="-3"/>
                <w:sz w:val="20"/>
                <w:szCs w:val="20"/>
                <w:lang w:val="en-US" w:eastAsia="en-US"/>
              </w:rPr>
              <w:t> Standard, the Board would apply three principles:</w:t>
            </w:r>
          </w:p>
          <w:p w14:paraId="52F642FB" w14:textId="77777777" w:rsidR="0014016F" w:rsidRPr="00E71127" w:rsidRDefault="0014016F" w:rsidP="00C37998">
            <w:pPr>
              <w:pStyle w:val="NormalWeb"/>
              <w:shd w:val="clear" w:color="auto" w:fill="FFFFFF" w:themeFill="background1"/>
              <w:spacing w:before="0" w:beforeAutospacing="0" w:after="0" w:afterAutospacing="0" w:line="276" w:lineRule="auto"/>
              <w:rPr>
                <w:rFonts w:eastAsia="Bookman Old Style"/>
                <w:spacing w:val="-3"/>
                <w:sz w:val="20"/>
                <w:szCs w:val="20"/>
                <w:lang w:val="en-US" w:eastAsia="en-US"/>
              </w:rPr>
            </w:pPr>
          </w:p>
          <w:p w14:paraId="64997642" w14:textId="77777777" w:rsidR="0076631C" w:rsidRPr="00E71127" w:rsidRDefault="0076631C" w:rsidP="00C37998">
            <w:pPr>
              <w:numPr>
                <w:ilvl w:val="0"/>
                <w:numId w:val="21"/>
              </w:numPr>
              <w:shd w:val="clear" w:color="auto" w:fill="FFFFFF"/>
              <w:tabs>
                <w:tab w:val="clear" w:pos="720"/>
              </w:tabs>
              <w:spacing w:after="0"/>
              <w:ind w:left="465" w:hanging="465"/>
              <w:rPr>
                <w:rFonts w:ascii="Times New Roman" w:hAnsi="Times New Roman" w:cs="Times New Roman"/>
                <w:spacing w:val="-3"/>
                <w:sz w:val="20"/>
                <w:szCs w:val="20"/>
              </w:rPr>
            </w:pPr>
            <w:r w:rsidRPr="00E71127">
              <w:rPr>
                <w:rFonts w:ascii="Times New Roman" w:hAnsi="Times New Roman" w:cs="Times New Roman"/>
                <w:spacing w:val="-3"/>
                <w:sz w:val="20"/>
                <w:szCs w:val="20"/>
              </w:rPr>
              <w:t>relevance to SMEs;</w:t>
            </w:r>
          </w:p>
          <w:p w14:paraId="6E5AAFAB" w14:textId="77777777" w:rsidR="0076631C" w:rsidRPr="00E71127" w:rsidRDefault="0076631C" w:rsidP="00C37998">
            <w:pPr>
              <w:numPr>
                <w:ilvl w:val="0"/>
                <w:numId w:val="21"/>
              </w:numPr>
              <w:shd w:val="clear" w:color="auto" w:fill="FFFFFF"/>
              <w:tabs>
                <w:tab w:val="clear" w:pos="720"/>
              </w:tabs>
              <w:spacing w:after="0" w:line="240" w:lineRule="auto"/>
              <w:ind w:left="467" w:hanging="467"/>
              <w:rPr>
                <w:rFonts w:ascii="Times New Roman" w:hAnsi="Times New Roman" w:cs="Times New Roman"/>
                <w:spacing w:val="-3"/>
                <w:sz w:val="20"/>
                <w:szCs w:val="20"/>
              </w:rPr>
            </w:pPr>
            <w:r w:rsidRPr="00E71127">
              <w:rPr>
                <w:rFonts w:ascii="Times New Roman" w:hAnsi="Times New Roman" w:cs="Times New Roman"/>
                <w:spacing w:val="-3"/>
                <w:sz w:val="20"/>
                <w:szCs w:val="20"/>
              </w:rPr>
              <w:t>simplicity; and</w:t>
            </w:r>
          </w:p>
          <w:p w14:paraId="28123054" w14:textId="77777777" w:rsidR="0076631C" w:rsidRPr="00E71127" w:rsidRDefault="0076631C" w:rsidP="00C37998">
            <w:pPr>
              <w:numPr>
                <w:ilvl w:val="0"/>
                <w:numId w:val="21"/>
              </w:numPr>
              <w:shd w:val="clear" w:color="auto" w:fill="FFFFFF"/>
              <w:tabs>
                <w:tab w:val="clear" w:pos="720"/>
              </w:tabs>
              <w:spacing w:after="0" w:line="240" w:lineRule="auto"/>
              <w:ind w:left="467" w:hanging="467"/>
              <w:rPr>
                <w:rFonts w:ascii="Times New Roman" w:hAnsi="Times New Roman" w:cs="Times New Roman"/>
                <w:spacing w:val="-3"/>
                <w:sz w:val="20"/>
                <w:szCs w:val="20"/>
              </w:rPr>
            </w:pPr>
            <w:r w:rsidRPr="00E71127">
              <w:rPr>
                <w:rFonts w:ascii="Times New Roman" w:hAnsi="Times New Roman" w:cs="Times New Roman"/>
                <w:spacing w:val="-3"/>
                <w:sz w:val="20"/>
                <w:szCs w:val="20"/>
              </w:rPr>
              <w:t>faithful representation.</w:t>
            </w:r>
          </w:p>
          <w:p w14:paraId="015FA7A6" w14:textId="77777777" w:rsidR="0076631C" w:rsidRDefault="0076631C" w:rsidP="00E71127">
            <w:pPr>
              <w:spacing w:before="120"/>
              <w:rPr>
                <w:rFonts w:ascii="Times New Roman" w:eastAsia="Times New Roman" w:hAnsi="Times New Roman" w:cs="Times New Roman"/>
                <w:bCs/>
                <w:i/>
                <w:iCs/>
                <w:w w:val="110"/>
                <w:sz w:val="20"/>
                <w:szCs w:val="20"/>
                <w:lang w:eastAsia="en-GB"/>
              </w:rPr>
            </w:pPr>
            <w:r w:rsidRPr="00C37998">
              <w:rPr>
                <w:rFonts w:ascii="Times New Roman" w:hAnsi="Times New Roman" w:cs="Times New Roman"/>
                <w:i/>
                <w:iCs/>
                <w:spacing w:val="-3"/>
                <w:sz w:val="20"/>
                <w:szCs w:val="20"/>
              </w:rPr>
              <w:t xml:space="preserve">These principles are discussed in paragraphs 32– 37 of </w:t>
            </w:r>
            <w:r w:rsidR="004B1A73" w:rsidRPr="00C37998">
              <w:rPr>
                <w:rFonts w:ascii="Times New Roman" w:hAnsi="Times New Roman" w:cs="Times New Roman"/>
                <w:i/>
                <w:iCs/>
                <w:spacing w:val="-3"/>
                <w:sz w:val="20"/>
                <w:szCs w:val="20"/>
              </w:rPr>
              <w:t xml:space="preserve">part A </w:t>
            </w:r>
            <w:r w:rsidRPr="00C37998">
              <w:rPr>
                <w:rFonts w:ascii="Times New Roman" w:hAnsi="Times New Roman" w:cs="Times New Roman"/>
                <w:i/>
                <w:iCs/>
                <w:spacing w:val="-3"/>
                <w:sz w:val="20"/>
                <w:szCs w:val="20"/>
              </w:rPr>
              <w:t>of the Request for Information.</w:t>
            </w:r>
            <w:r w:rsidRPr="00C37998">
              <w:rPr>
                <w:rFonts w:ascii="Times New Roman" w:eastAsia="Times New Roman" w:hAnsi="Times New Roman" w:cs="Times New Roman"/>
                <w:bCs/>
                <w:i/>
                <w:iCs/>
                <w:w w:val="110"/>
                <w:sz w:val="20"/>
                <w:szCs w:val="20"/>
                <w:lang w:eastAsia="en-GB"/>
              </w:rPr>
              <w:t xml:space="preserve"> </w:t>
            </w:r>
          </w:p>
          <w:p w14:paraId="552E05AB" w14:textId="77777777" w:rsidR="00681DA4" w:rsidRDefault="00681DA4" w:rsidP="00E71127">
            <w:pPr>
              <w:spacing w:before="120"/>
              <w:rPr>
                <w:rFonts w:ascii="Times New Roman" w:eastAsia="Times New Roman" w:hAnsi="Times New Roman" w:cs="Times New Roman"/>
                <w:bCs/>
                <w:i/>
                <w:iCs/>
                <w:w w:val="110"/>
                <w:sz w:val="20"/>
                <w:szCs w:val="20"/>
                <w:lang w:eastAsia="en-GB"/>
              </w:rPr>
            </w:pPr>
          </w:p>
          <w:p w14:paraId="6744A904" w14:textId="4DAF326B" w:rsidR="00681DA4" w:rsidRPr="00C37998" w:rsidRDefault="00681DA4" w:rsidP="00E71127">
            <w:pPr>
              <w:spacing w:before="120"/>
              <w:rPr>
                <w:rFonts w:ascii="Times New Roman" w:hAnsi="Times New Roman" w:cs="Times New Roman"/>
                <w:b/>
                <w:i/>
                <w:iCs/>
                <w:sz w:val="20"/>
                <w:szCs w:val="20"/>
              </w:rPr>
            </w:pPr>
          </w:p>
        </w:tc>
        <w:tc>
          <w:tcPr>
            <w:tcW w:w="5813" w:type="dxa"/>
          </w:tcPr>
          <w:p w14:paraId="5014F058" w14:textId="77777777" w:rsidR="0076631C" w:rsidRPr="009F21A3" w:rsidRDefault="0076631C" w:rsidP="00E71127">
            <w:pPr>
              <w:pStyle w:val="ListParagraph"/>
              <w:snapToGrid w:val="0"/>
              <w:spacing w:before="60" w:after="60" w:line="360" w:lineRule="auto"/>
              <w:ind w:left="0"/>
              <w:contextualSpacing w:val="0"/>
              <w:rPr>
                <w:rFonts w:ascii="Times New Roman" w:hAnsi="Times New Roman" w:cs="Times New Roman"/>
                <w:b/>
                <w:sz w:val="20"/>
                <w:szCs w:val="20"/>
              </w:rPr>
            </w:pPr>
          </w:p>
        </w:tc>
      </w:tr>
      <w:tr w:rsidR="0076631C" w:rsidRPr="009F21A3" w14:paraId="19630229" w14:textId="77777777" w:rsidTr="001771F9">
        <w:tc>
          <w:tcPr>
            <w:tcW w:w="704" w:type="dxa"/>
            <w:vMerge/>
          </w:tcPr>
          <w:p w14:paraId="6AAED4CD" w14:textId="77777777" w:rsidR="0076631C" w:rsidRPr="00E71127" w:rsidRDefault="0076631C" w:rsidP="00E71127">
            <w:pPr>
              <w:pStyle w:val="ListParagraph"/>
              <w:spacing w:before="60" w:after="60" w:line="360" w:lineRule="auto"/>
              <w:ind w:left="0"/>
              <w:rPr>
                <w:rFonts w:ascii="Times New Roman" w:hAnsi="Times New Roman" w:cs="Times New Roman"/>
                <w:sz w:val="20"/>
                <w:szCs w:val="20"/>
              </w:rPr>
            </w:pPr>
          </w:p>
        </w:tc>
        <w:tc>
          <w:tcPr>
            <w:tcW w:w="7512" w:type="dxa"/>
          </w:tcPr>
          <w:p w14:paraId="6AF27449" w14:textId="77777777" w:rsidR="0076631C" w:rsidRPr="00E71127" w:rsidRDefault="0076631C" w:rsidP="00C37998">
            <w:pPr>
              <w:pStyle w:val="TableParagraph"/>
              <w:spacing w:before="120" w:line="276" w:lineRule="auto"/>
              <w:ind w:left="0"/>
              <w:rPr>
                <w:rFonts w:ascii="Times New Roman" w:hAnsi="Times New Roman" w:cs="Times New Roman"/>
                <w:b/>
                <w:sz w:val="20"/>
                <w:szCs w:val="20"/>
              </w:rPr>
            </w:pPr>
            <w:r w:rsidRPr="00E71127">
              <w:rPr>
                <w:rFonts w:ascii="Times New Roman" w:hAnsi="Times New Roman" w:cs="Times New Roman"/>
                <w:b/>
                <w:sz w:val="20"/>
                <w:szCs w:val="20"/>
              </w:rPr>
              <w:t xml:space="preserve">In your view, do these principles provide a framework to assist in determining whether and how the </w:t>
            </w:r>
            <w:r w:rsidRPr="00E71127">
              <w:rPr>
                <w:rFonts w:ascii="Times New Roman" w:hAnsi="Times New Roman" w:cs="Times New Roman"/>
                <w:b/>
                <w:i/>
                <w:iCs/>
                <w:sz w:val="20"/>
                <w:szCs w:val="20"/>
              </w:rPr>
              <w:t>IFRS for SMEs</w:t>
            </w:r>
            <w:r w:rsidRPr="00E71127">
              <w:rPr>
                <w:rFonts w:ascii="Times New Roman" w:hAnsi="Times New Roman" w:cs="Times New Roman"/>
                <w:b/>
                <w:sz w:val="20"/>
                <w:szCs w:val="20"/>
              </w:rPr>
              <w:t xml:space="preserve"> Standard should be aligned with full IFRS Standards?</w:t>
            </w:r>
          </w:p>
          <w:p w14:paraId="5026B841" w14:textId="7BBFD1E3" w:rsidR="00D2567E" w:rsidRPr="00E71127" w:rsidRDefault="0076631C" w:rsidP="00E71127">
            <w:pPr>
              <w:spacing w:before="120"/>
              <w:rPr>
                <w:rFonts w:ascii="Times New Roman" w:hAnsi="Times New Roman" w:cs="Times New Roman"/>
                <w:b/>
                <w:sz w:val="20"/>
                <w:szCs w:val="20"/>
              </w:rPr>
            </w:pPr>
            <w:r w:rsidRPr="00E71127">
              <w:rPr>
                <w:rFonts w:ascii="Times New Roman" w:hAnsi="Times New Roman" w:cs="Times New Roman"/>
                <w:b/>
                <w:sz w:val="20"/>
                <w:szCs w:val="20"/>
              </w:rPr>
              <w:t>Please explain the reasoning that supports your response.</w:t>
            </w:r>
          </w:p>
        </w:tc>
        <w:tc>
          <w:tcPr>
            <w:tcW w:w="5813" w:type="dxa"/>
          </w:tcPr>
          <w:p w14:paraId="78777226" w14:textId="77777777" w:rsidR="0076631C" w:rsidRPr="009F21A3" w:rsidRDefault="0076631C" w:rsidP="00E71127">
            <w:pPr>
              <w:pStyle w:val="ListParagraph"/>
              <w:snapToGrid w:val="0"/>
              <w:spacing w:before="60" w:after="60" w:line="360" w:lineRule="auto"/>
              <w:ind w:left="0"/>
              <w:contextualSpacing w:val="0"/>
              <w:rPr>
                <w:rFonts w:ascii="Times New Roman" w:hAnsi="Times New Roman" w:cs="Times New Roman"/>
                <w:b/>
                <w:sz w:val="20"/>
                <w:szCs w:val="20"/>
              </w:rPr>
            </w:pPr>
          </w:p>
        </w:tc>
      </w:tr>
      <w:tr w:rsidR="00E71127" w:rsidRPr="009F21A3" w14:paraId="5ECDEFE8" w14:textId="77777777" w:rsidTr="001771F9">
        <w:tc>
          <w:tcPr>
            <w:tcW w:w="704" w:type="dxa"/>
            <w:vMerge w:val="restart"/>
          </w:tcPr>
          <w:p w14:paraId="591D7041" w14:textId="27C861E6" w:rsidR="00E71127" w:rsidRPr="009F21A3" w:rsidRDefault="00E71127" w:rsidP="00C37998">
            <w:pPr>
              <w:pStyle w:val="ListParagraph"/>
              <w:spacing w:before="120" w:after="60" w:line="360" w:lineRule="auto"/>
              <w:ind w:left="0"/>
              <w:contextualSpacing w:val="0"/>
              <w:rPr>
                <w:rFonts w:ascii="Times New Roman" w:hAnsi="Times New Roman" w:cs="Times New Roman"/>
                <w:sz w:val="20"/>
                <w:szCs w:val="20"/>
              </w:rPr>
            </w:pPr>
            <w:r w:rsidRPr="009F21A3">
              <w:rPr>
                <w:rFonts w:ascii="Times New Roman" w:hAnsi="Times New Roman" w:cs="Times New Roman"/>
                <w:sz w:val="20"/>
                <w:szCs w:val="20"/>
              </w:rPr>
              <w:t>G3</w:t>
            </w:r>
          </w:p>
        </w:tc>
        <w:tc>
          <w:tcPr>
            <w:tcW w:w="7512" w:type="dxa"/>
          </w:tcPr>
          <w:p w14:paraId="4D608DA5" w14:textId="77777777" w:rsidR="00E71127" w:rsidRPr="009F21A3" w:rsidRDefault="00E71127" w:rsidP="003C6FCF">
            <w:pPr>
              <w:spacing w:before="120" w:after="120"/>
              <w:ind w:right="282"/>
              <w:rPr>
                <w:rFonts w:ascii="Times New Roman" w:hAnsi="Times New Roman" w:cs="Times New Roman"/>
                <w:b/>
                <w:spacing w:val="-3"/>
                <w:sz w:val="20"/>
                <w:szCs w:val="20"/>
              </w:rPr>
            </w:pPr>
            <w:r w:rsidRPr="009F21A3">
              <w:rPr>
                <w:rFonts w:ascii="Times New Roman" w:hAnsi="Times New Roman" w:cs="Times New Roman"/>
                <w:b/>
                <w:bCs/>
                <w:spacing w:val="-3"/>
                <w:sz w:val="20"/>
                <w:szCs w:val="20"/>
              </w:rPr>
              <w:t>When to consider alignment</w:t>
            </w:r>
          </w:p>
          <w:p w14:paraId="596858D6" w14:textId="2FDD696D" w:rsidR="00E71127" w:rsidRPr="00E11751" w:rsidRDefault="00E71127" w:rsidP="00C37998">
            <w:pPr>
              <w:spacing w:before="120" w:after="120"/>
              <w:rPr>
                <w:rFonts w:ascii="Times New Roman" w:eastAsia="Bookman Old Style" w:hAnsi="Times New Roman" w:cs="Times New Roman"/>
                <w:spacing w:val="-3"/>
                <w:sz w:val="20"/>
                <w:szCs w:val="20"/>
                <w:lang w:val="en-US"/>
              </w:rPr>
            </w:pPr>
            <w:r w:rsidRPr="009F21A3">
              <w:rPr>
                <w:rFonts w:ascii="Times New Roman" w:eastAsia="Bookman Old Style" w:hAnsi="Times New Roman" w:cs="Times New Roman"/>
                <w:spacing w:val="-3"/>
                <w:sz w:val="20"/>
                <w:szCs w:val="20"/>
                <w:lang w:val="en-US"/>
              </w:rPr>
              <w:t>If the</w:t>
            </w:r>
            <w:r w:rsidR="00E11751">
              <w:rPr>
                <w:rFonts w:ascii="Times New Roman" w:eastAsia="Bookman Old Style" w:hAnsi="Times New Roman" w:cs="Times New Roman"/>
                <w:spacing w:val="-3"/>
                <w:sz w:val="20"/>
                <w:szCs w:val="20"/>
                <w:lang w:val="en-US"/>
              </w:rPr>
              <w:t xml:space="preserve"> alignment approach is maintained there needs to be an agreed approach as to how soon after an IFRS Standard, an amendment to an IFRS Standard, or an IFRIC Interpretations</w:t>
            </w:r>
            <w:r w:rsidR="004B1A73">
              <w:rPr>
                <w:rFonts w:ascii="Times New Roman" w:eastAsia="Bookman Old Style" w:hAnsi="Times New Roman" w:cs="Times New Roman"/>
                <w:spacing w:val="-3"/>
                <w:sz w:val="20"/>
                <w:szCs w:val="20"/>
                <w:lang w:val="en-US"/>
              </w:rPr>
              <w:t xml:space="preserve"> is issued </w:t>
            </w:r>
            <w:r w:rsidR="00E11751">
              <w:rPr>
                <w:rFonts w:ascii="Times New Roman" w:eastAsia="Bookman Old Style" w:hAnsi="Times New Roman" w:cs="Times New Roman"/>
                <w:spacing w:val="-3"/>
                <w:sz w:val="20"/>
                <w:szCs w:val="20"/>
                <w:lang w:val="en-US"/>
              </w:rPr>
              <w:t xml:space="preserve">the Board should consider that change for incorporation into the </w:t>
            </w:r>
            <w:r w:rsidRPr="009F21A3">
              <w:rPr>
                <w:rFonts w:ascii="Times New Roman" w:eastAsia="Bookman Old Style" w:hAnsi="Times New Roman" w:cs="Times New Roman"/>
                <w:i/>
                <w:iCs/>
                <w:spacing w:val="-3"/>
                <w:sz w:val="20"/>
                <w:szCs w:val="20"/>
                <w:lang w:val="en-US"/>
              </w:rPr>
              <w:t>IFRS for SMEs</w:t>
            </w:r>
            <w:r w:rsidRPr="009F21A3">
              <w:rPr>
                <w:rFonts w:ascii="Times New Roman" w:eastAsia="Bookman Old Style" w:hAnsi="Times New Roman" w:cs="Times New Roman"/>
                <w:spacing w:val="-3"/>
                <w:sz w:val="20"/>
                <w:szCs w:val="20"/>
                <w:lang w:val="en-US"/>
              </w:rPr>
              <w:t xml:space="preserve"> Standard</w:t>
            </w:r>
            <w:r w:rsidR="00E11751">
              <w:rPr>
                <w:rFonts w:ascii="Times New Roman" w:eastAsia="Bookman Old Style" w:hAnsi="Times New Roman" w:cs="Times New Roman"/>
                <w:spacing w:val="-3"/>
                <w:sz w:val="20"/>
                <w:szCs w:val="20"/>
                <w:lang w:val="en-US"/>
              </w:rPr>
              <w:t xml:space="preserve">. </w:t>
            </w:r>
          </w:p>
        </w:tc>
        <w:tc>
          <w:tcPr>
            <w:tcW w:w="5813" w:type="dxa"/>
          </w:tcPr>
          <w:p w14:paraId="08D14197" w14:textId="77777777" w:rsidR="00E71127" w:rsidRPr="009F21A3" w:rsidRDefault="00E71127" w:rsidP="00E71127">
            <w:pPr>
              <w:pStyle w:val="ListParagraph"/>
              <w:snapToGrid w:val="0"/>
              <w:spacing w:before="60" w:after="60" w:line="360" w:lineRule="auto"/>
              <w:ind w:left="0"/>
              <w:contextualSpacing w:val="0"/>
              <w:rPr>
                <w:rFonts w:ascii="Times New Roman" w:hAnsi="Times New Roman" w:cs="Times New Roman"/>
                <w:b/>
                <w:sz w:val="20"/>
                <w:szCs w:val="20"/>
              </w:rPr>
            </w:pPr>
          </w:p>
        </w:tc>
      </w:tr>
      <w:tr w:rsidR="00E71127" w:rsidRPr="009F21A3" w14:paraId="780A0250" w14:textId="77777777" w:rsidTr="001771F9">
        <w:tc>
          <w:tcPr>
            <w:tcW w:w="704" w:type="dxa"/>
            <w:vMerge/>
          </w:tcPr>
          <w:p w14:paraId="52C1EC07" w14:textId="77777777" w:rsidR="00E71127" w:rsidRPr="009F21A3" w:rsidRDefault="00E71127" w:rsidP="00E71127">
            <w:pPr>
              <w:pStyle w:val="ListParagraph"/>
              <w:spacing w:before="60" w:after="60" w:line="360" w:lineRule="auto"/>
              <w:ind w:left="0"/>
              <w:rPr>
                <w:rFonts w:ascii="Times New Roman" w:hAnsi="Times New Roman" w:cs="Times New Roman"/>
                <w:sz w:val="20"/>
                <w:szCs w:val="20"/>
              </w:rPr>
            </w:pPr>
          </w:p>
        </w:tc>
        <w:tc>
          <w:tcPr>
            <w:tcW w:w="7512" w:type="dxa"/>
          </w:tcPr>
          <w:p w14:paraId="5B447476" w14:textId="08465E90" w:rsidR="00E11751" w:rsidRDefault="00E11751" w:rsidP="00C37998">
            <w:pPr>
              <w:pStyle w:val="Heading3"/>
              <w:spacing w:before="120" w:beforeAutospacing="0" w:after="120" w:afterAutospacing="0" w:line="276" w:lineRule="auto"/>
              <w:ind w:right="282"/>
              <w:rPr>
                <w:rFonts w:ascii="Times New Roman" w:eastAsia="Bookman Old Style" w:hAnsi="Times New Roman" w:cs="Times New Roman"/>
                <w:bCs w:val="0"/>
                <w:sz w:val="20"/>
                <w:szCs w:val="20"/>
              </w:rPr>
            </w:pPr>
            <w:r w:rsidRPr="009F21A3">
              <w:rPr>
                <w:rFonts w:ascii="Times New Roman" w:eastAsia="Bookman Old Style" w:hAnsi="Times New Roman" w:cs="Times New Roman"/>
                <w:spacing w:val="-3"/>
                <w:sz w:val="20"/>
                <w:szCs w:val="20"/>
              </w:rPr>
              <w:t xml:space="preserve">Three possible dates </w:t>
            </w:r>
            <w:r>
              <w:rPr>
                <w:rFonts w:ascii="Times New Roman" w:eastAsia="Bookman Old Style" w:hAnsi="Times New Roman" w:cs="Times New Roman"/>
                <w:spacing w:val="-3"/>
                <w:sz w:val="20"/>
                <w:szCs w:val="20"/>
              </w:rPr>
              <w:t xml:space="preserve">for when to consider alignment are </w:t>
            </w:r>
            <w:r w:rsidRPr="009F21A3">
              <w:rPr>
                <w:rFonts w:ascii="Times New Roman" w:eastAsia="Bookman Old Style" w:hAnsi="Times New Roman" w:cs="Times New Roman"/>
                <w:spacing w:val="-3"/>
                <w:sz w:val="20"/>
                <w:szCs w:val="20"/>
              </w:rPr>
              <w:t xml:space="preserve">discussed in paragraphs 38–40 of  part </w:t>
            </w:r>
            <w:r w:rsidR="00987985">
              <w:rPr>
                <w:rFonts w:ascii="Times New Roman" w:eastAsia="Bookman Old Style" w:hAnsi="Times New Roman" w:cs="Times New Roman"/>
                <w:spacing w:val="-3"/>
                <w:sz w:val="20"/>
                <w:szCs w:val="20"/>
              </w:rPr>
              <w:t xml:space="preserve">A </w:t>
            </w:r>
            <w:r w:rsidRPr="009F21A3">
              <w:rPr>
                <w:rFonts w:ascii="Times New Roman" w:eastAsia="Bookman Old Style" w:hAnsi="Times New Roman" w:cs="Times New Roman"/>
                <w:spacing w:val="-3"/>
                <w:sz w:val="20"/>
                <w:szCs w:val="20"/>
              </w:rPr>
              <w:t>of the Request for Information.</w:t>
            </w:r>
            <w:r w:rsidRPr="009F21A3">
              <w:rPr>
                <w:rFonts w:ascii="Times New Roman" w:hAnsi="Times New Roman" w:cs="Times New Roman"/>
                <w:w w:val="110"/>
                <w:sz w:val="20"/>
                <w:szCs w:val="20"/>
              </w:rPr>
              <w:t xml:space="preserve"> </w:t>
            </w:r>
            <w:r w:rsidR="00E71127" w:rsidRPr="009F21A3">
              <w:rPr>
                <w:rFonts w:ascii="Times New Roman" w:eastAsia="Bookman Old Style" w:hAnsi="Times New Roman" w:cs="Times New Roman"/>
                <w:bCs w:val="0"/>
                <w:sz w:val="20"/>
                <w:szCs w:val="20"/>
              </w:rPr>
              <w:t xml:space="preserve">Which, if any, of these </w:t>
            </w:r>
            <w:r>
              <w:rPr>
                <w:rFonts w:ascii="Times New Roman" w:eastAsia="Bookman Old Style" w:hAnsi="Times New Roman" w:cs="Times New Roman"/>
                <w:bCs w:val="0"/>
                <w:sz w:val="20"/>
                <w:szCs w:val="20"/>
              </w:rPr>
              <w:t xml:space="preserve">possible dates do you prefer? </w:t>
            </w:r>
          </w:p>
          <w:p w14:paraId="475FC845" w14:textId="01F5935B" w:rsidR="00E71127" w:rsidRPr="009F21A3" w:rsidRDefault="00E11751" w:rsidP="00C37998">
            <w:pPr>
              <w:pStyle w:val="Heading3"/>
              <w:spacing w:before="120" w:beforeAutospacing="0" w:after="120" w:afterAutospacing="0" w:line="276" w:lineRule="auto"/>
              <w:ind w:right="282"/>
              <w:rPr>
                <w:rFonts w:ascii="Times New Roman" w:eastAsia="Bookman Old Style" w:hAnsi="Times New Roman" w:cs="Times New Roman"/>
                <w:b w:val="0"/>
                <w:bCs w:val="0"/>
                <w:sz w:val="20"/>
                <w:szCs w:val="20"/>
              </w:rPr>
            </w:pPr>
            <w:r>
              <w:rPr>
                <w:rFonts w:ascii="Times New Roman" w:eastAsia="Bookman Old Style" w:hAnsi="Times New Roman" w:cs="Times New Roman"/>
                <w:sz w:val="20"/>
                <w:szCs w:val="20"/>
              </w:rPr>
              <w:t xml:space="preserve">Those </w:t>
            </w:r>
            <w:r w:rsidR="00E71127" w:rsidRPr="009F21A3">
              <w:rPr>
                <w:rFonts w:ascii="Times New Roman" w:eastAsia="Bookman Old Style" w:hAnsi="Times New Roman" w:cs="Times New Roman"/>
                <w:sz w:val="20"/>
                <w:szCs w:val="20"/>
              </w:rPr>
              <w:t xml:space="preserve">IFRS Standards, amendments to IFRS Standards </w:t>
            </w:r>
            <w:r>
              <w:rPr>
                <w:rFonts w:ascii="Times New Roman" w:eastAsia="Bookman Old Style" w:hAnsi="Times New Roman" w:cs="Times New Roman"/>
                <w:sz w:val="20"/>
                <w:szCs w:val="20"/>
              </w:rPr>
              <w:t xml:space="preserve">or </w:t>
            </w:r>
            <w:r w:rsidR="00E71127" w:rsidRPr="009F21A3">
              <w:rPr>
                <w:rFonts w:ascii="Times New Roman" w:eastAsia="Bookman Old Style" w:hAnsi="Times New Roman" w:cs="Times New Roman"/>
                <w:sz w:val="20"/>
                <w:szCs w:val="20"/>
              </w:rPr>
              <w:t>IFRIC Interpretations</w:t>
            </w:r>
            <w:r>
              <w:rPr>
                <w:rFonts w:ascii="Times New Roman" w:eastAsia="Bookman Old Style" w:hAnsi="Times New Roman" w:cs="Times New Roman"/>
                <w:sz w:val="20"/>
                <w:szCs w:val="20"/>
              </w:rPr>
              <w:t xml:space="preserve">: </w:t>
            </w:r>
          </w:p>
          <w:p w14:paraId="4092C98C" w14:textId="4A6D6407" w:rsidR="00E71127" w:rsidRPr="009F21A3" w:rsidRDefault="00E71127" w:rsidP="00C37998">
            <w:pPr>
              <w:pStyle w:val="Heading3"/>
              <w:widowControl w:val="0"/>
              <w:numPr>
                <w:ilvl w:val="0"/>
                <w:numId w:val="3"/>
              </w:numPr>
              <w:autoSpaceDE w:val="0"/>
              <w:autoSpaceDN w:val="0"/>
              <w:spacing w:before="0" w:beforeAutospacing="0" w:after="0" w:afterAutospacing="0" w:line="276" w:lineRule="auto"/>
              <w:ind w:left="467" w:right="284" w:hanging="467"/>
              <w:jc w:val="both"/>
              <w:rPr>
                <w:rFonts w:ascii="Times New Roman" w:eastAsia="Bookman Old Style" w:hAnsi="Times New Roman" w:cs="Times New Roman"/>
                <w:b w:val="0"/>
                <w:sz w:val="20"/>
                <w:szCs w:val="20"/>
              </w:rPr>
            </w:pPr>
            <w:r w:rsidRPr="009F21A3">
              <w:rPr>
                <w:rFonts w:ascii="Times New Roman" w:eastAsia="Bookman Old Style" w:hAnsi="Times New Roman" w:cs="Times New Roman"/>
                <w:sz w:val="20"/>
                <w:szCs w:val="20"/>
              </w:rPr>
              <w:t>issued up to the publication date of the Request for Information;</w:t>
            </w:r>
          </w:p>
          <w:p w14:paraId="5A4AC877" w14:textId="05FFDB7D" w:rsidR="00E71127" w:rsidRPr="009F21A3" w:rsidRDefault="00E71127" w:rsidP="00C37998">
            <w:pPr>
              <w:pStyle w:val="Heading3"/>
              <w:widowControl w:val="0"/>
              <w:numPr>
                <w:ilvl w:val="0"/>
                <w:numId w:val="3"/>
              </w:numPr>
              <w:autoSpaceDE w:val="0"/>
              <w:autoSpaceDN w:val="0"/>
              <w:spacing w:before="0" w:beforeAutospacing="0" w:after="0" w:afterAutospacing="0" w:line="276" w:lineRule="auto"/>
              <w:ind w:left="467" w:right="284" w:hanging="467"/>
              <w:jc w:val="both"/>
              <w:rPr>
                <w:rFonts w:ascii="Times New Roman" w:eastAsia="Bookman Old Style" w:hAnsi="Times New Roman" w:cs="Times New Roman"/>
                <w:b w:val="0"/>
                <w:sz w:val="20"/>
                <w:szCs w:val="20"/>
              </w:rPr>
            </w:pPr>
            <w:r w:rsidRPr="009F21A3">
              <w:rPr>
                <w:rFonts w:ascii="Times New Roman" w:eastAsia="Bookman Old Style" w:hAnsi="Times New Roman" w:cs="Times New Roman"/>
                <w:sz w:val="20"/>
                <w:szCs w:val="20"/>
              </w:rPr>
              <w:t>effective before the publication date of the Request for Information;</w:t>
            </w:r>
          </w:p>
          <w:p w14:paraId="01F95773" w14:textId="59B36319" w:rsidR="00E71127" w:rsidRPr="009F21A3" w:rsidRDefault="00E71127" w:rsidP="00C37998">
            <w:pPr>
              <w:pStyle w:val="Heading3"/>
              <w:widowControl w:val="0"/>
              <w:numPr>
                <w:ilvl w:val="0"/>
                <w:numId w:val="3"/>
              </w:numPr>
              <w:autoSpaceDE w:val="0"/>
              <w:autoSpaceDN w:val="0"/>
              <w:spacing w:before="0" w:beforeAutospacing="0" w:after="0" w:afterAutospacing="0" w:line="276" w:lineRule="auto"/>
              <w:ind w:left="467" w:right="284" w:hanging="467"/>
              <w:jc w:val="both"/>
              <w:rPr>
                <w:rFonts w:ascii="Times New Roman" w:eastAsia="Bookman Old Style" w:hAnsi="Times New Roman" w:cs="Times New Roman"/>
                <w:b w:val="0"/>
                <w:sz w:val="20"/>
                <w:szCs w:val="20"/>
              </w:rPr>
            </w:pPr>
            <w:r w:rsidRPr="009F21A3">
              <w:rPr>
                <w:rFonts w:ascii="Times New Roman" w:eastAsia="Bookman Old Style" w:hAnsi="Times New Roman" w:cs="Times New Roman"/>
                <w:sz w:val="20"/>
                <w:szCs w:val="20"/>
              </w:rPr>
              <w:t>effective and on which the post-implementation review was completed before the publication date of the Request for Information; or</w:t>
            </w:r>
          </w:p>
          <w:p w14:paraId="559C7E90" w14:textId="74B7D2B7" w:rsidR="00E71127" w:rsidRPr="009F21A3" w:rsidRDefault="00CB692D" w:rsidP="00C37998">
            <w:pPr>
              <w:pStyle w:val="Heading3"/>
              <w:widowControl w:val="0"/>
              <w:numPr>
                <w:ilvl w:val="0"/>
                <w:numId w:val="3"/>
              </w:numPr>
              <w:autoSpaceDE w:val="0"/>
              <w:autoSpaceDN w:val="0"/>
              <w:spacing w:before="0" w:beforeAutospacing="0" w:after="0" w:afterAutospacing="0" w:line="276" w:lineRule="auto"/>
              <w:ind w:left="467" w:right="284" w:hanging="467"/>
              <w:jc w:val="both"/>
              <w:rPr>
                <w:rFonts w:ascii="Times New Roman" w:eastAsia="Bookman Old Style" w:hAnsi="Times New Roman" w:cs="Times New Roman"/>
                <w:bCs w:val="0"/>
                <w:sz w:val="20"/>
                <w:szCs w:val="20"/>
              </w:rPr>
            </w:pPr>
            <w:r>
              <w:rPr>
                <w:rFonts w:ascii="Times New Roman" w:eastAsia="Bookman Old Style" w:hAnsi="Times New Roman" w:cs="Times New Roman"/>
                <w:sz w:val="20"/>
                <w:szCs w:val="20"/>
              </w:rPr>
              <w:t xml:space="preserve">issued or effective </w:t>
            </w:r>
            <w:r w:rsidR="00E71127" w:rsidRPr="009F21A3">
              <w:rPr>
                <w:rFonts w:ascii="Times New Roman" w:eastAsia="Bookman Old Style" w:hAnsi="Times New Roman" w:cs="Times New Roman"/>
                <w:sz w:val="20"/>
                <w:szCs w:val="20"/>
              </w:rPr>
              <w:t>on some other date (please specify).</w:t>
            </w:r>
          </w:p>
          <w:p w14:paraId="31D22C5C" w14:textId="63DC48E3" w:rsidR="00E71127" w:rsidRDefault="00E71127" w:rsidP="00C37998">
            <w:pPr>
              <w:spacing w:before="120" w:after="120"/>
              <w:rPr>
                <w:rFonts w:ascii="Times New Roman" w:hAnsi="Times New Roman" w:cs="Times New Roman"/>
                <w:b/>
                <w:bCs/>
                <w:sz w:val="20"/>
                <w:szCs w:val="20"/>
              </w:rPr>
            </w:pPr>
            <w:r w:rsidRPr="009F21A3">
              <w:rPr>
                <w:rFonts w:ascii="Times New Roman" w:hAnsi="Times New Roman" w:cs="Times New Roman"/>
                <w:b/>
                <w:bCs/>
                <w:sz w:val="20"/>
                <w:szCs w:val="20"/>
              </w:rPr>
              <w:t>Please explain the reasoning that supports your views, for example, the benefits of the date selected.</w:t>
            </w:r>
          </w:p>
          <w:p w14:paraId="7488A082" w14:textId="2FD8F8EB" w:rsidR="00E71127" w:rsidRPr="009F21A3" w:rsidRDefault="00E71127" w:rsidP="00E71127">
            <w:pPr>
              <w:spacing w:before="120"/>
              <w:rPr>
                <w:rFonts w:ascii="Times New Roman" w:hAnsi="Times New Roman" w:cs="Times New Roman"/>
                <w:b/>
                <w:sz w:val="20"/>
                <w:szCs w:val="20"/>
              </w:rPr>
            </w:pPr>
          </w:p>
        </w:tc>
        <w:tc>
          <w:tcPr>
            <w:tcW w:w="5813" w:type="dxa"/>
          </w:tcPr>
          <w:p w14:paraId="013C0EA2" w14:textId="77777777" w:rsidR="00E71127" w:rsidRPr="009F21A3" w:rsidRDefault="00E71127" w:rsidP="00E71127">
            <w:pPr>
              <w:pStyle w:val="ListParagraph"/>
              <w:snapToGrid w:val="0"/>
              <w:spacing w:before="60" w:after="60" w:line="360" w:lineRule="auto"/>
              <w:ind w:left="0"/>
              <w:contextualSpacing w:val="0"/>
              <w:rPr>
                <w:rFonts w:ascii="Times New Roman" w:hAnsi="Times New Roman" w:cs="Times New Roman"/>
                <w:b/>
                <w:sz w:val="20"/>
                <w:szCs w:val="20"/>
              </w:rPr>
            </w:pPr>
          </w:p>
        </w:tc>
      </w:tr>
    </w:tbl>
    <w:p w14:paraId="11C16670" w14:textId="0CF89E70" w:rsidR="00DE105B" w:rsidRDefault="00DE105B" w:rsidP="00DE105B">
      <w:pPr>
        <w:ind w:firstLine="720"/>
      </w:pPr>
    </w:p>
    <w:p w14:paraId="02B217A2" w14:textId="77777777" w:rsidR="00A372A0" w:rsidRDefault="00A372A0">
      <w:pPr>
        <w:sectPr w:rsidR="00A372A0" w:rsidSect="00EB4BED">
          <w:headerReference w:type="default" r:id="rId13"/>
          <w:pgSz w:w="16838" w:h="11906" w:orient="landscape"/>
          <w:pgMar w:top="1440" w:right="1440" w:bottom="1440" w:left="1440" w:header="708" w:footer="708" w:gutter="0"/>
          <w:cols w:space="708"/>
          <w:docGrid w:linePitch="360"/>
        </w:sect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512"/>
        <w:gridCol w:w="5813"/>
      </w:tblGrid>
      <w:tr w:rsidR="00635101" w:rsidRPr="009F21A3" w14:paraId="02DC04D1" w14:textId="77777777" w:rsidTr="00C37998">
        <w:trPr>
          <w:tblHeader/>
        </w:trPr>
        <w:tc>
          <w:tcPr>
            <w:tcW w:w="704" w:type="dxa"/>
          </w:tcPr>
          <w:p w14:paraId="36225D22" w14:textId="52F10AFC" w:rsidR="00635101" w:rsidRPr="00C37998" w:rsidRDefault="003A1590" w:rsidP="003A1590">
            <w:pPr>
              <w:pStyle w:val="PlainText"/>
              <w:spacing w:before="60" w:after="60" w:line="360" w:lineRule="auto"/>
              <w:rPr>
                <w:rFonts w:ascii="Times New Roman" w:hAnsi="Times New Roman"/>
                <w:b/>
                <w:sz w:val="24"/>
                <w:szCs w:val="24"/>
              </w:rPr>
            </w:pPr>
            <w:r w:rsidRPr="00C37998">
              <w:rPr>
                <w:rFonts w:ascii="Times New Roman" w:hAnsi="Times New Roman"/>
                <w:b/>
                <w:sz w:val="24"/>
                <w:szCs w:val="24"/>
              </w:rPr>
              <w:lastRenderedPageBreak/>
              <w:t xml:space="preserve">Ref </w:t>
            </w:r>
          </w:p>
        </w:tc>
        <w:tc>
          <w:tcPr>
            <w:tcW w:w="7512" w:type="dxa"/>
          </w:tcPr>
          <w:p w14:paraId="5F5BB771" w14:textId="06BE4D9B" w:rsidR="00635101" w:rsidRPr="00C37998" w:rsidRDefault="003A1590" w:rsidP="003A1590">
            <w:pPr>
              <w:pStyle w:val="PlainText"/>
              <w:spacing w:before="60" w:after="60" w:line="360" w:lineRule="auto"/>
              <w:rPr>
                <w:rFonts w:ascii="Times New Roman" w:hAnsi="Times New Roman"/>
                <w:b/>
                <w:sz w:val="24"/>
                <w:szCs w:val="24"/>
              </w:rPr>
            </w:pPr>
            <w:r w:rsidRPr="00C37998">
              <w:rPr>
                <w:rFonts w:ascii="Times New Roman" w:hAnsi="Times New Roman"/>
                <w:b/>
                <w:sz w:val="24"/>
                <w:szCs w:val="24"/>
              </w:rPr>
              <w:t xml:space="preserve">Question </w:t>
            </w:r>
          </w:p>
        </w:tc>
        <w:tc>
          <w:tcPr>
            <w:tcW w:w="5813" w:type="dxa"/>
          </w:tcPr>
          <w:p w14:paraId="6B1B3654" w14:textId="26C94F50" w:rsidR="003A1590" w:rsidRPr="00C37998" w:rsidRDefault="003C7B5C" w:rsidP="00C37998">
            <w:pPr>
              <w:pStyle w:val="PlainText"/>
              <w:rPr>
                <w:rFonts w:ascii="Times New Roman" w:hAnsi="Times New Roman"/>
                <w:b/>
                <w:sz w:val="24"/>
                <w:szCs w:val="24"/>
              </w:rPr>
            </w:pPr>
            <w:r w:rsidRPr="00C37998">
              <w:rPr>
                <w:rFonts w:ascii="Times New Roman" w:hAnsi="Times New Roman"/>
                <w:b/>
                <w:sz w:val="24"/>
                <w:szCs w:val="24"/>
              </w:rPr>
              <w:t xml:space="preserve">Response </w:t>
            </w:r>
          </w:p>
          <w:p w14:paraId="6A208821" w14:textId="6D22F5D7" w:rsidR="00635101" w:rsidRPr="00C37998" w:rsidRDefault="003A1590" w:rsidP="003C6FCF">
            <w:pPr>
              <w:pStyle w:val="ListParagraph"/>
              <w:snapToGrid w:val="0"/>
              <w:spacing w:after="0" w:line="240" w:lineRule="auto"/>
              <w:ind w:left="0"/>
              <w:contextualSpacing w:val="0"/>
              <w:rPr>
                <w:rFonts w:ascii="Times New Roman" w:hAnsi="Times New Roman" w:cs="Times New Roman"/>
                <w:sz w:val="24"/>
                <w:szCs w:val="24"/>
              </w:rPr>
            </w:pPr>
            <w:r w:rsidRPr="00C37998">
              <w:rPr>
                <w:rFonts w:ascii="Times New Roman" w:hAnsi="Times New Roman" w:cs="Times New Roman"/>
                <w:i/>
                <w:iCs/>
                <w:sz w:val="24"/>
                <w:szCs w:val="24"/>
              </w:rPr>
              <w:t>(Please give clear reasoning to support your response</w:t>
            </w:r>
            <w:r w:rsidR="009A70DB">
              <w:rPr>
                <w:rFonts w:ascii="Times New Roman" w:hAnsi="Times New Roman" w:cs="Times New Roman"/>
                <w:sz w:val="24"/>
                <w:szCs w:val="24"/>
              </w:rPr>
              <w:t>.</w:t>
            </w:r>
            <w:r w:rsidRPr="00C37998">
              <w:rPr>
                <w:rFonts w:ascii="Times New Roman" w:hAnsi="Times New Roman" w:cs="Times New Roman"/>
                <w:sz w:val="24"/>
                <w:szCs w:val="24"/>
              </w:rPr>
              <w:t>)</w:t>
            </w:r>
          </w:p>
          <w:p w14:paraId="5C995EF0" w14:textId="72E8DAD8" w:rsidR="003C6FCF" w:rsidRPr="00C37998" w:rsidRDefault="003C6FCF" w:rsidP="00C37998">
            <w:pPr>
              <w:pStyle w:val="ListParagraph"/>
              <w:snapToGrid w:val="0"/>
              <w:spacing w:after="0" w:line="240" w:lineRule="auto"/>
              <w:ind w:left="0"/>
              <w:contextualSpacing w:val="0"/>
              <w:rPr>
                <w:rFonts w:ascii="Times New Roman" w:hAnsi="Times New Roman" w:cs="Times New Roman"/>
                <w:b/>
                <w:sz w:val="24"/>
                <w:szCs w:val="24"/>
              </w:rPr>
            </w:pPr>
          </w:p>
        </w:tc>
      </w:tr>
      <w:tr w:rsidR="003C6FCF" w:rsidRPr="009F21A3" w14:paraId="00D96716" w14:textId="77777777" w:rsidTr="000B3C33">
        <w:tc>
          <w:tcPr>
            <w:tcW w:w="14029" w:type="dxa"/>
            <w:gridSpan w:val="3"/>
            <w:shd w:val="clear" w:color="auto" w:fill="000000" w:themeFill="text1"/>
          </w:tcPr>
          <w:p w14:paraId="063D830E" w14:textId="3CCB70BD" w:rsidR="003C6FCF" w:rsidRDefault="003C6FCF" w:rsidP="003A1590">
            <w:pPr>
              <w:pStyle w:val="PlainText"/>
              <w:spacing w:before="60" w:after="60" w:line="360" w:lineRule="auto"/>
              <w:rPr>
                <w:rFonts w:ascii="Times New Roman" w:hAnsi="Times New Roman"/>
                <w:b/>
                <w:sz w:val="20"/>
                <w:szCs w:val="20"/>
              </w:rPr>
            </w:pPr>
            <w:r w:rsidRPr="00192F83">
              <w:rPr>
                <w:rFonts w:ascii="Times New Roman" w:eastAsia="Bookman Old Style" w:hAnsi="Times New Roman"/>
                <w:i/>
                <w:iCs/>
                <w:color w:val="FFFFFF" w:themeColor="background1"/>
                <w:sz w:val="20"/>
                <w:szCs w:val="20"/>
              </w:rPr>
              <w:t xml:space="preserve">Part B </w:t>
            </w:r>
            <w:r w:rsidRPr="00192F83">
              <w:rPr>
                <w:rFonts w:ascii="Times New Roman" w:hAnsi="Times New Roman"/>
                <w:i/>
                <w:iCs/>
                <w:color w:val="FFFFFF" w:themeColor="background1"/>
                <w:spacing w:val="-3"/>
                <w:sz w:val="20"/>
                <w:szCs w:val="20"/>
              </w:rPr>
              <w:t xml:space="preserve">of the Request for Information </w:t>
            </w:r>
            <w:r w:rsidRPr="00192F83">
              <w:rPr>
                <w:rFonts w:ascii="Times New Roman" w:eastAsia="Bookman Old Style" w:hAnsi="Times New Roman"/>
                <w:i/>
                <w:iCs/>
                <w:color w:val="FFFFFF" w:themeColor="background1"/>
                <w:sz w:val="20"/>
                <w:szCs w:val="20"/>
              </w:rPr>
              <w:t xml:space="preserve">contains questions on sections of the </w:t>
            </w:r>
            <w:r w:rsidRPr="00192F83">
              <w:rPr>
                <w:rFonts w:ascii="Times New Roman" w:eastAsia="Bookman Old Style" w:hAnsi="Times New Roman"/>
                <w:color w:val="FFFFFF" w:themeColor="background1"/>
                <w:sz w:val="20"/>
                <w:szCs w:val="20"/>
              </w:rPr>
              <w:t>IFRS for SMEs</w:t>
            </w:r>
            <w:r w:rsidRPr="00192F83">
              <w:rPr>
                <w:rFonts w:ascii="Times New Roman" w:eastAsia="Bookman Old Style" w:hAnsi="Times New Roman"/>
                <w:i/>
                <w:iCs/>
                <w:color w:val="FFFFFF" w:themeColor="background1"/>
                <w:sz w:val="20"/>
                <w:szCs w:val="20"/>
              </w:rPr>
              <w:t xml:space="preserve"> Standard that are being considered for alignment with IFRS Standards, amendments to IFRS Standards or IFRIC Interpretations in the scope of the comprehensive review. Part B summarises each of the issues under review. More detailed explanations of the</w:t>
            </w:r>
            <w:r w:rsidR="009A70DB">
              <w:rPr>
                <w:rFonts w:ascii="Times New Roman" w:eastAsia="Bookman Old Style" w:hAnsi="Times New Roman"/>
                <w:i/>
                <w:iCs/>
                <w:color w:val="FFFFFF" w:themeColor="background1"/>
                <w:sz w:val="20"/>
                <w:szCs w:val="20"/>
              </w:rPr>
              <w:t xml:space="preserve"> </w:t>
            </w:r>
            <w:r w:rsidRPr="00192F83">
              <w:rPr>
                <w:rFonts w:ascii="Times New Roman" w:eastAsia="Bookman Old Style" w:hAnsi="Times New Roman"/>
                <w:i/>
                <w:iCs/>
                <w:color w:val="FFFFFF" w:themeColor="background1"/>
                <w:sz w:val="20"/>
                <w:szCs w:val="20"/>
              </w:rPr>
              <w:t xml:space="preserve">Board’s reasoning are set out in Appendix B </w:t>
            </w:r>
            <w:r w:rsidRPr="00192F83">
              <w:rPr>
                <w:rFonts w:ascii="Times New Roman" w:hAnsi="Times New Roman"/>
                <w:i/>
                <w:iCs/>
                <w:color w:val="FFFFFF" w:themeColor="background1"/>
                <w:spacing w:val="-3"/>
                <w:sz w:val="20"/>
                <w:szCs w:val="20"/>
              </w:rPr>
              <w:t>of the Request for Information</w:t>
            </w:r>
            <w:r w:rsidRPr="00192F83">
              <w:rPr>
                <w:rFonts w:ascii="Times New Roman" w:eastAsia="Bookman Old Style" w:hAnsi="Times New Roman"/>
                <w:i/>
                <w:iCs/>
                <w:color w:val="FFFFFF" w:themeColor="background1"/>
                <w:sz w:val="20"/>
                <w:szCs w:val="20"/>
              </w:rPr>
              <w:t>.</w:t>
            </w:r>
          </w:p>
        </w:tc>
      </w:tr>
      <w:tr w:rsidR="00475950" w:rsidRPr="009F21A3" w14:paraId="473107C6" w14:textId="77777777" w:rsidTr="00235B38">
        <w:tc>
          <w:tcPr>
            <w:tcW w:w="704" w:type="dxa"/>
            <w:vMerge w:val="restart"/>
          </w:tcPr>
          <w:p w14:paraId="0C661443" w14:textId="38959015" w:rsidR="00475950" w:rsidRPr="009F21A3" w:rsidRDefault="00475950" w:rsidP="00C37998">
            <w:pPr>
              <w:pStyle w:val="ListParagraph"/>
              <w:spacing w:before="120" w:after="60" w:line="360" w:lineRule="auto"/>
              <w:ind w:left="0"/>
              <w:contextualSpacing w:val="0"/>
              <w:rPr>
                <w:rFonts w:ascii="Times New Roman" w:hAnsi="Times New Roman" w:cs="Times New Roman"/>
                <w:sz w:val="20"/>
                <w:szCs w:val="20"/>
              </w:rPr>
            </w:pPr>
            <w:r>
              <w:br w:type="page"/>
            </w:r>
            <w:r>
              <w:br w:type="page"/>
            </w:r>
            <w:r w:rsidRPr="009F21A3">
              <w:rPr>
                <w:rFonts w:ascii="Times New Roman" w:hAnsi="Times New Roman" w:cs="Times New Roman"/>
                <w:sz w:val="20"/>
                <w:szCs w:val="20"/>
              </w:rPr>
              <w:t>S1</w:t>
            </w:r>
          </w:p>
        </w:tc>
        <w:tc>
          <w:tcPr>
            <w:tcW w:w="7512" w:type="dxa"/>
          </w:tcPr>
          <w:p w14:paraId="43240E67" w14:textId="77777777" w:rsidR="00475950" w:rsidRPr="009F21A3" w:rsidRDefault="00475950" w:rsidP="00C37998">
            <w:pPr>
              <w:pStyle w:val="TableParagraph"/>
              <w:spacing w:before="120" w:after="120" w:line="276" w:lineRule="auto"/>
              <w:ind w:left="0"/>
              <w:rPr>
                <w:rFonts w:ascii="Times New Roman" w:hAnsi="Times New Roman" w:cs="Times New Roman"/>
                <w:i/>
                <w:iCs/>
                <w:sz w:val="20"/>
                <w:szCs w:val="20"/>
                <w:lang w:val="en-GB"/>
              </w:rPr>
            </w:pPr>
            <w:r w:rsidRPr="009F21A3">
              <w:rPr>
                <w:rFonts w:ascii="Times New Roman" w:hAnsi="Times New Roman" w:cs="Times New Roman"/>
                <w:b/>
                <w:spacing w:val="-3"/>
                <w:sz w:val="20"/>
                <w:szCs w:val="20"/>
              </w:rPr>
              <w:t xml:space="preserve">Aligning Section </w:t>
            </w:r>
            <w:r w:rsidRPr="009F21A3">
              <w:rPr>
                <w:rFonts w:ascii="Times New Roman" w:hAnsi="Times New Roman" w:cs="Times New Roman"/>
                <w:b/>
                <w:bCs/>
                <w:spacing w:val="-3"/>
                <w:sz w:val="20"/>
                <w:szCs w:val="20"/>
              </w:rPr>
              <w:t xml:space="preserve">2 </w:t>
            </w:r>
            <w:r w:rsidRPr="00AF3CC4">
              <w:rPr>
                <w:rFonts w:ascii="Times New Roman" w:hAnsi="Times New Roman" w:cs="Times New Roman"/>
                <w:b/>
                <w:bCs/>
                <w:i/>
                <w:iCs/>
                <w:spacing w:val="-3"/>
                <w:sz w:val="20"/>
                <w:szCs w:val="20"/>
              </w:rPr>
              <w:t>Concepts and Pervasive Principles</w:t>
            </w:r>
            <w:r w:rsidRPr="009F21A3">
              <w:rPr>
                <w:rFonts w:ascii="Times New Roman" w:hAnsi="Times New Roman" w:cs="Times New Roman"/>
                <w:b/>
                <w:spacing w:val="-3"/>
                <w:sz w:val="20"/>
                <w:szCs w:val="20"/>
              </w:rPr>
              <w:t xml:space="preserve"> of the </w:t>
            </w:r>
            <w:r w:rsidRPr="00681DA4">
              <w:rPr>
                <w:rFonts w:ascii="Times New Roman" w:hAnsi="Times New Roman" w:cs="Times New Roman"/>
                <w:b/>
                <w:i/>
                <w:iCs/>
                <w:spacing w:val="-3"/>
                <w:sz w:val="20"/>
                <w:szCs w:val="20"/>
              </w:rPr>
              <w:t>IFRS for SMEs</w:t>
            </w:r>
            <w:r w:rsidRPr="009F21A3">
              <w:rPr>
                <w:rFonts w:ascii="Times New Roman" w:hAnsi="Times New Roman" w:cs="Times New Roman"/>
                <w:b/>
                <w:spacing w:val="-3"/>
                <w:sz w:val="20"/>
                <w:szCs w:val="20"/>
              </w:rPr>
              <w:t xml:space="preserve"> Standard with the 2018 </w:t>
            </w:r>
            <w:r w:rsidRPr="00AF3CC4">
              <w:rPr>
                <w:rFonts w:ascii="Times New Roman" w:hAnsi="Times New Roman" w:cs="Times New Roman"/>
                <w:b/>
                <w:bCs/>
                <w:i/>
                <w:iCs/>
                <w:spacing w:val="-3"/>
                <w:sz w:val="20"/>
                <w:szCs w:val="20"/>
              </w:rPr>
              <w:t>Conceptual Framework for Financial Reporting</w:t>
            </w:r>
          </w:p>
          <w:p w14:paraId="59496ADF" w14:textId="713267B2" w:rsidR="00475950" w:rsidRPr="009F21A3" w:rsidRDefault="00475950" w:rsidP="00C37998">
            <w:pPr>
              <w:pStyle w:val="TableParagraph"/>
              <w:spacing w:before="120" w:after="120" w:line="276" w:lineRule="auto"/>
              <w:ind w:left="0"/>
              <w:rPr>
                <w:rFonts w:ascii="Times New Roman" w:hAnsi="Times New Roman" w:cs="Times New Roman"/>
                <w:i/>
                <w:iCs/>
                <w:sz w:val="20"/>
                <w:szCs w:val="20"/>
                <w:lang w:val="en-GB"/>
              </w:rPr>
            </w:pPr>
            <w:r w:rsidRPr="009F21A3">
              <w:rPr>
                <w:rFonts w:ascii="Times New Roman" w:hAnsi="Times New Roman" w:cs="Times New Roman"/>
                <w:sz w:val="20"/>
                <w:szCs w:val="20"/>
                <w:lang w:val="en-GB"/>
              </w:rPr>
              <w:t xml:space="preserve">In developing the </w:t>
            </w:r>
            <w:r w:rsidRPr="00FA3CD4">
              <w:rPr>
                <w:rFonts w:ascii="Times New Roman" w:hAnsi="Times New Roman" w:cs="Times New Roman"/>
                <w:i/>
                <w:iCs/>
                <w:sz w:val="20"/>
                <w:szCs w:val="20"/>
                <w:lang w:val="en-GB"/>
              </w:rPr>
              <w:t>IFRS for SMEs</w:t>
            </w:r>
            <w:r w:rsidRPr="009F21A3">
              <w:rPr>
                <w:rFonts w:ascii="Times New Roman" w:hAnsi="Times New Roman" w:cs="Times New Roman"/>
                <w:sz w:val="20"/>
                <w:szCs w:val="20"/>
                <w:lang w:val="en-GB"/>
              </w:rPr>
              <w:t xml:space="preserve"> Standard, the Board stated that the 1989 </w:t>
            </w:r>
            <w:r w:rsidRPr="0022317A">
              <w:rPr>
                <w:rFonts w:ascii="Times New Roman" w:hAnsi="Times New Roman" w:cs="Times New Roman"/>
                <w:i/>
                <w:iCs/>
                <w:sz w:val="20"/>
                <w:szCs w:val="20"/>
                <w:lang w:val="en-GB"/>
              </w:rPr>
              <w:t xml:space="preserve">Framework for the Preparation and Presentation of Financial Statements (1989 Framework) </w:t>
            </w:r>
            <w:r w:rsidRPr="009F21A3">
              <w:rPr>
                <w:rFonts w:ascii="Times New Roman" w:hAnsi="Times New Roman" w:cs="Times New Roman"/>
                <w:sz w:val="20"/>
                <w:szCs w:val="20"/>
                <w:lang w:val="en-GB"/>
              </w:rPr>
              <w:t xml:space="preserve">provides the foundation for the </w:t>
            </w:r>
            <w:r w:rsidRPr="0022317A">
              <w:rPr>
                <w:rFonts w:ascii="Times New Roman" w:hAnsi="Times New Roman" w:cs="Times New Roman"/>
                <w:i/>
                <w:iCs/>
                <w:sz w:val="20"/>
                <w:szCs w:val="20"/>
                <w:lang w:val="en-GB"/>
              </w:rPr>
              <w:t>IFRS for SMEs</w:t>
            </w:r>
            <w:r w:rsidRPr="009F21A3">
              <w:rPr>
                <w:rFonts w:ascii="Times New Roman" w:hAnsi="Times New Roman" w:cs="Times New Roman"/>
                <w:sz w:val="20"/>
                <w:szCs w:val="20"/>
                <w:lang w:val="en-GB"/>
              </w:rPr>
              <w:t xml:space="preserve"> Standard as well as for full IFRS Standards. Section 2 is currently aligned with the </w:t>
            </w:r>
            <w:r w:rsidRPr="00E92661">
              <w:rPr>
                <w:rFonts w:ascii="Times New Roman" w:hAnsi="Times New Roman" w:cs="Times New Roman"/>
                <w:i/>
                <w:iCs/>
                <w:sz w:val="20"/>
                <w:szCs w:val="20"/>
                <w:lang w:val="en-GB"/>
              </w:rPr>
              <w:t>1989 Framework</w:t>
            </w:r>
            <w:r w:rsidRPr="009F21A3">
              <w:rPr>
                <w:rFonts w:ascii="Times New Roman" w:hAnsi="Times New Roman" w:cs="Times New Roman"/>
                <w:sz w:val="20"/>
                <w:szCs w:val="20"/>
                <w:lang w:val="en-GB"/>
              </w:rPr>
              <w:t>.</w:t>
            </w:r>
          </w:p>
          <w:p w14:paraId="7095C49A" w14:textId="52748C7F" w:rsidR="00475950" w:rsidRPr="009F21A3" w:rsidRDefault="00475950" w:rsidP="00C37998">
            <w:pPr>
              <w:pStyle w:val="TableParagraph"/>
              <w:spacing w:before="120" w:after="120" w:line="276" w:lineRule="auto"/>
              <w:ind w:left="0"/>
              <w:rPr>
                <w:rFonts w:ascii="Times New Roman" w:hAnsi="Times New Roman" w:cs="Times New Roman"/>
                <w:i/>
                <w:iCs/>
                <w:sz w:val="20"/>
                <w:szCs w:val="20"/>
                <w:lang w:val="en-GB"/>
              </w:rPr>
            </w:pPr>
            <w:r w:rsidRPr="009F21A3">
              <w:rPr>
                <w:rFonts w:ascii="Times New Roman" w:hAnsi="Times New Roman" w:cs="Times New Roman"/>
                <w:sz w:val="20"/>
                <w:szCs w:val="20"/>
                <w:lang w:val="en-GB"/>
              </w:rPr>
              <w:t xml:space="preserve">The Board is seeking views on aligning Section 2 with the </w:t>
            </w:r>
            <w:r w:rsidRPr="00E92661">
              <w:rPr>
                <w:rFonts w:ascii="Times New Roman" w:hAnsi="Times New Roman" w:cs="Times New Roman"/>
                <w:i/>
                <w:iCs/>
                <w:sz w:val="20"/>
                <w:szCs w:val="20"/>
                <w:lang w:val="en-GB"/>
              </w:rPr>
              <w:t xml:space="preserve">Conceptual Framework </w:t>
            </w:r>
            <w:r w:rsidRPr="00E92661">
              <w:rPr>
                <w:rFonts w:ascii="Times New Roman" w:hAnsi="Times New Roman" w:cs="Times New Roman"/>
                <w:i/>
                <w:iCs/>
                <w:spacing w:val="-3"/>
                <w:sz w:val="20"/>
                <w:szCs w:val="20"/>
              </w:rPr>
              <w:t>for Financial Reporting</w:t>
            </w:r>
            <w:r w:rsidRPr="009F21A3">
              <w:rPr>
                <w:rFonts w:ascii="Times New Roman" w:hAnsi="Times New Roman" w:cs="Times New Roman"/>
                <w:spacing w:val="-3"/>
                <w:sz w:val="20"/>
                <w:szCs w:val="20"/>
              </w:rPr>
              <w:t xml:space="preserve"> issued in 2018</w:t>
            </w:r>
            <w:r w:rsidRPr="009F21A3">
              <w:rPr>
                <w:rFonts w:ascii="Times New Roman" w:hAnsi="Times New Roman" w:cs="Times New Roman"/>
                <w:b/>
                <w:bCs/>
                <w:spacing w:val="-3"/>
                <w:sz w:val="20"/>
                <w:szCs w:val="20"/>
              </w:rPr>
              <w:t xml:space="preserve"> </w:t>
            </w:r>
            <w:r w:rsidRPr="00E92661">
              <w:rPr>
                <w:rFonts w:ascii="Times New Roman" w:hAnsi="Times New Roman" w:cs="Times New Roman"/>
                <w:i/>
                <w:iCs/>
                <w:spacing w:val="-3"/>
                <w:sz w:val="20"/>
                <w:szCs w:val="20"/>
              </w:rPr>
              <w:t xml:space="preserve">(2018 </w:t>
            </w:r>
            <w:r w:rsidRPr="00E92661">
              <w:rPr>
                <w:rFonts w:ascii="Times New Roman" w:hAnsi="Times New Roman" w:cs="Times New Roman"/>
                <w:i/>
                <w:iCs/>
                <w:sz w:val="20"/>
                <w:szCs w:val="20"/>
                <w:lang w:val="en-GB"/>
              </w:rPr>
              <w:t>Conceptual Framework)</w:t>
            </w:r>
            <w:r w:rsidRPr="009F21A3">
              <w:rPr>
                <w:rFonts w:ascii="Times New Roman" w:hAnsi="Times New Roman" w:cs="Times New Roman"/>
                <w:sz w:val="20"/>
                <w:szCs w:val="20"/>
                <w:lang w:val="en-GB"/>
              </w:rPr>
              <w:t>. This alignment w</w:t>
            </w:r>
            <w:r w:rsidR="00CB692D">
              <w:rPr>
                <w:rFonts w:ascii="Times New Roman" w:hAnsi="Times New Roman" w:cs="Times New Roman"/>
                <w:sz w:val="20"/>
                <w:szCs w:val="20"/>
                <w:lang w:val="en-GB"/>
              </w:rPr>
              <w:t>ould</w:t>
            </w:r>
            <w:r w:rsidRPr="009F21A3">
              <w:rPr>
                <w:rFonts w:ascii="Times New Roman" w:hAnsi="Times New Roman" w:cs="Times New Roman"/>
                <w:sz w:val="20"/>
                <w:szCs w:val="20"/>
                <w:lang w:val="en-GB"/>
              </w:rPr>
              <w:t xml:space="preserve"> require amendments to other sections of the </w:t>
            </w:r>
            <w:r w:rsidRPr="00C04723">
              <w:rPr>
                <w:rFonts w:ascii="Times New Roman" w:hAnsi="Times New Roman" w:cs="Times New Roman"/>
                <w:i/>
                <w:iCs/>
                <w:sz w:val="20"/>
                <w:szCs w:val="20"/>
                <w:lang w:val="en-GB"/>
              </w:rPr>
              <w:t>IFRS for SMEs</w:t>
            </w:r>
            <w:r w:rsidRPr="009F21A3">
              <w:rPr>
                <w:rFonts w:ascii="Times New Roman" w:hAnsi="Times New Roman" w:cs="Times New Roman"/>
                <w:sz w:val="20"/>
                <w:szCs w:val="20"/>
                <w:lang w:val="en-GB"/>
              </w:rPr>
              <w:t xml:space="preserve"> Standard. For example, Section 17 </w:t>
            </w:r>
            <w:r w:rsidRPr="00C04723">
              <w:rPr>
                <w:rFonts w:ascii="Times New Roman" w:hAnsi="Times New Roman" w:cs="Times New Roman"/>
                <w:i/>
                <w:iCs/>
                <w:sz w:val="20"/>
                <w:szCs w:val="20"/>
                <w:lang w:val="en-GB"/>
              </w:rPr>
              <w:t>Property, Plant and Equipment</w:t>
            </w:r>
            <w:r w:rsidRPr="009F21A3">
              <w:rPr>
                <w:rFonts w:ascii="Times New Roman" w:hAnsi="Times New Roman" w:cs="Times New Roman"/>
                <w:sz w:val="20"/>
                <w:szCs w:val="20"/>
                <w:lang w:val="en-GB"/>
              </w:rPr>
              <w:t xml:space="preserve"> paragraph 17.4 uses the definition of ‘asset’ from Section 2.</w:t>
            </w:r>
          </w:p>
          <w:p w14:paraId="3CA42EBF" w14:textId="32B093D7" w:rsidR="00475950" w:rsidRPr="009F21A3" w:rsidRDefault="00475950" w:rsidP="003C6FCF">
            <w:pPr>
              <w:spacing w:before="120"/>
              <w:rPr>
                <w:rFonts w:ascii="Times New Roman" w:hAnsi="Times New Roman" w:cs="Times New Roman"/>
                <w:b/>
                <w:sz w:val="20"/>
                <w:szCs w:val="20"/>
              </w:rPr>
            </w:pPr>
            <w:r w:rsidRPr="009F21A3">
              <w:rPr>
                <w:rFonts w:ascii="Times New Roman" w:hAnsi="Times New Roman" w:cs="Times New Roman"/>
                <w:sz w:val="20"/>
                <w:szCs w:val="20"/>
              </w:rPr>
              <w:t xml:space="preserve">Section 2 also includes the concept of ‘undue cost or effort’, a concept that is made available to an entity applying the </w:t>
            </w:r>
            <w:r w:rsidRPr="008963C4">
              <w:rPr>
                <w:rFonts w:ascii="Times New Roman" w:hAnsi="Times New Roman" w:cs="Times New Roman"/>
                <w:i/>
                <w:iCs/>
                <w:sz w:val="20"/>
                <w:szCs w:val="20"/>
              </w:rPr>
              <w:t>IFRS for SMEs</w:t>
            </w:r>
            <w:r w:rsidRPr="009F21A3">
              <w:rPr>
                <w:rFonts w:ascii="Times New Roman" w:hAnsi="Times New Roman" w:cs="Times New Roman"/>
                <w:sz w:val="20"/>
                <w:szCs w:val="20"/>
              </w:rPr>
              <w:t xml:space="preserve"> Standard in specified circumstances. The 2018 </w:t>
            </w:r>
            <w:r w:rsidRPr="00144310">
              <w:rPr>
                <w:rFonts w:ascii="Times New Roman" w:hAnsi="Times New Roman" w:cs="Times New Roman"/>
                <w:i/>
                <w:iCs/>
                <w:sz w:val="20"/>
                <w:szCs w:val="20"/>
              </w:rPr>
              <w:t>Conceptual Framework</w:t>
            </w:r>
            <w:r w:rsidRPr="009F21A3">
              <w:rPr>
                <w:rFonts w:ascii="Times New Roman" w:hAnsi="Times New Roman" w:cs="Times New Roman"/>
                <w:sz w:val="20"/>
                <w:szCs w:val="20"/>
              </w:rPr>
              <w:t xml:space="preserve"> has no direct equivalent concept</w:t>
            </w:r>
            <w:r w:rsidR="00B7182B">
              <w:rPr>
                <w:rFonts w:ascii="Times New Roman" w:hAnsi="Times New Roman" w:cs="Times New Roman"/>
                <w:sz w:val="20"/>
                <w:szCs w:val="20"/>
              </w:rPr>
              <w:t xml:space="preserve">; </w:t>
            </w:r>
            <w:r w:rsidRPr="009F21A3">
              <w:rPr>
                <w:rFonts w:ascii="Times New Roman" w:hAnsi="Times New Roman" w:cs="Times New Roman"/>
                <w:sz w:val="20"/>
                <w:szCs w:val="20"/>
              </w:rPr>
              <w:t xml:space="preserve">however, the Board is seeking views on retaining the concept of ‘undue cost or effort’ in Section 2 because it provides a mechanism the Board can use to balance the costs and benefits of the requirements of the </w:t>
            </w:r>
            <w:r w:rsidRPr="008861BB">
              <w:rPr>
                <w:rFonts w:ascii="Times New Roman" w:hAnsi="Times New Roman" w:cs="Times New Roman"/>
                <w:i/>
                <w:iCs/>
                <w:sz w:val="20"/>
                <w:szCs w:val="20"/>
              </w:rPr>
              <w:t>IFRS for SMEs</w:t>
            </w:r>
            <w:r w:rsidRPr="009F21A3">
              <w:rPr>
                <w:rFonts w:ascii="Times New Roman" w:hAnsi="Times New Roman" w:cs="Times New Roman"/>
                <w:sz w:val="20"/>
                <w:szCs w:val="20"/>
              </w:rPr>
              <w:t xml:space="preserve"> Standard.</w:t>
            </w:r>
          </w:p>
        </w:tc>
        <w:tc>
          <w:tcPr>
            <w:tcW w:w="5813" w:type="dxa"/>
          </w:tcPr>
          <w:p w14:paraId="01A23752" w14:textId="77777777" w:rsidR="00475950" w:rsidRPr="009F21A3" w:rsidRDefault="00475950"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475950" w:rsidRPr="009F21A3" w14:paraId="56C53F2D" w14:textId="77777777" w:rsidTr="00235B38">
        <w:tc>
          <w:tcPr>
            <w:tcW w:w="704" w:type="dxa"/>
            <w:vMerge/>
          </w:tcPr>
          <w:p w14:paraId="3F041F9B" w14:textId="77777777" w:rsidR="00475950" w:rsidRPr="009F21A3" w:rsidRDefault="00475950" w:rsidP="00235B38">
            <w:pPr>
              <w:pStyle w:val="ListParagraph"/>
              <w:spacing w:before="60" w:after="60" w:line="360" w:lineRule="auto"/>
              <w:ind w:left="0"/>
              <w:rPr>
                <w:rFonts w:ascii="Times New Roman" w:hAnsi="Times New Roman" w:cs="Times New Roman"/>
                <w:sz w:val="20"/>
                <w:szCs w:val="20"/>
              </w:rPr>
            </w:pPr>
          </w:p>
        </w:tc>
        <w:tc>
          <w:tcPr>
            <w:tcW w:w="7512" w:type="dxa"/>
          </w:tcPr>
          <w:p w14:paraId="1C3D5919" w14:textId="77777777" w:rsidR="00475950" w:rsidRPr="009F21A3" w:rsidRDefault="00475950" w:rsidP="00235B38">
            <w:pPr>
              <w:pStyle w:val="TableParagraph"/>
              <w:spacing w:before="120" w:after="120"/>
              <w:ind w:left="0"/>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What are your views on:</w:t>
            </w:r>
          </w:p>
          <w:p w14:paraId="788FDB1C" w14:textId="77777777" w:rsidR="00475950" w:rsidRPr="009F21A3" w:rsidRDefault="00475950" w:rsidP="00C37998">
            <w:pPr>
              <w:pStyle w:val="TableParagraph"/>
              <w:numPr>
                <w:ilvl w:val="0"/>
                <w:numId w:val="4"/>
              </w:numPr>
              <w:spacing w:before="0"/>
              <w:ind w:left="467" w:hanging="467"/>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 xml:space="preserve">aligning Section 2 with the </w:t>
            </w:r>
            <w:r w:rsidRPr="0001675A">
              <w:rPr>
                <w:rFonts w:ascii="Times New Roman" w:hAnsi="Times New Roman" w:cs="Times New Roman"/>
                <w:b/>
                <w:bCs/>
                <w:i/>
                <w:iCs/>
                <w:sz w:val="20"/>
                <w:szCs w:val="20"/>
                <w:lang w:val="en-GB"/>
              </w:rPr>
              <w:t>2018 Conceptual Framework</w:t>
            </w:r>
            <w:r w:rsidRPr="009F21A3">
              <w:rPr>
                <w:rFonts w:ascii="Times New Roman" w:hAnsi="Times New Roman" w:cs="Times New Roman"/>
                <w:b/>
                <w:bCs/>
                <w:sz w:val="20"/>
                <w:szCs w:val="20"/>
                <w:lang w:val="en-GB"/>
              </w:rPr>
              <w:t>?</w:t>
            </w:r>
          </w:p>
          <w:p w14:paraId="41D5C8DE" w14:textId="77777777" w:rsidR="00475950" w:rsidRPr="00F44F7F" w:rsidRDefault="00475950" w:rsidP="00C37998">
            <w:pPr>
              <w:pStyle w:val="TableParagraph"/>
              <w:numPr>
                <w:ilvl w:val="0"/>
                <w:numId w:val="4"/>
              </w:numPr>
              <w:spacing w:before="0"/>
              <w:ind w:left="467" w:hanging="467"/>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 xml:space="preserve">making appropriate amendments to other sections of the </w:t>
            </w:r>
            <w:r w:rsidRPr="00406591">
              <w:rPr>
                <w:rFonts w:ascii="Times New Roman" w:hAnsi="Times New Roman" w:cs="Times New Roman"/>
                <w:b/>
                <w:bCs/>
                <w:i/>
                <w:iCs/>
                <w:sz w:val="20"/>
                <w:szCs w:val="20"/>
                <w:lang w:val="en-GB"/>
              </w:rPr>
              <w:t>IFRS for SMEs</w:t>
            </w:r>
            <w:r w:rsidRPr="009F21A3">
              <w:rPr>
                <w:rFonts w:ascii="Times New Roman" w:hAnsi="Times New Roman" w:cs="Times New Roman"/>
                <w:b/>
                <w:bCs/>
                <w:sz w:val="20"/>
                <w:szCs w:val="20"/>
                <w:lang w:val="en-GB"/>
              </w:rPr>
              <w:t xml:space="preserve"> Standard?</w:t>
            </w:r>
          </w:p>
          <w:p w14:paraId="4187C4B0" w14:textId="77777777" w:rsidR="00475950" w:rsidRPr="00F44F7F" w:rsidRDefault="00475950" w:rsidP="00C37998">
            <w:pPr>
              <w:pStyle w:val="TableParagraph"/>
              <w:numPr>
                <w:ilvl w:val="0"/>
                <w:numId w:val="4"/>
              </w:numPr>
              <w:spacing w:before="0"/>
              <w:ind w:left="467" w:hanging="467"/>
              <w:rPr>
                <w:rFonts w:ascii="Times New Roman" w:hAnsi="Times New Roman" w:cs="Times New Roman"/>
                <w:b/>
                <w:bCs/>
                <w:i/>
                <w:iCs/>
                <w:sz w:val="20"/>
                <w:szCs w:val="20"/>
                <w:lang w:val="en-GB"/>
              </w:rPr>
            </w:pPr>
            <w:r w:rsidRPr="00F44F7F">
              <w:rPr>
                <w:rFonts w:ascii="Times New Roman" w:hAnsi="Times New Roman" w:cs="Times New Roman"/>
                <w:b/>
                <w:bCs/>
                <w:sz w:val="20"/>
                <w:szCs w:val="20"/>
              </w:rPr>
              <w:t>retaining the concept of ‘undue cost or effort’?</w:t>
            </w:r>
          </w:p>
          <w:p w14:paraId="10917E30" w14:textId="4C343DF8" w:rsidR="008861BB" w:rsidRPr="00F44F7F" w:rsidRDefault="008861BB" w:rsidP="00475950">
            <w:pPr>
              <w:pStyle w:val="TableParagraph"/>
              <w:spacing w:before="120"/>
              <w:ind w:left="0"/>
              <w:rPr>
                <w:rFonts w:ascii="Times New Roman" w:hAnsi="Times New Roman" w:cs="Times New Roman"/>
                <w:b/>
                <w:bCs/>
                <w:i/>
                <w:iCs/>
                <w:sz w:val="20"/>
                <w:szCs w:val="20"/>
                <w:lang w:val="en-GB"/>
              </w:rPr>
            </w:pPr>
          </w:p>
        </w:tc>
        <w:tc>
          <w:tcPr>
            <w:tcW w:w="5813" w:type="dxa"/>
          </w:tcPr>
          <w:p w14:paraId="38A2C0A5" w14:textId="77777777" w:rsidR="00475950" w:rsidRPr="009F21A3" w:rsidRDefault="00475950"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603888" w:rsidRPr="009F21A3" w14:paraId="28B25699" w14:textId="77777777" w:rsidTr="00235B38">
        <w:tc>
          <w:tcPr>
            <w:tcW w:w="704" w:type="dxa"/>
          </w:tcPr>
          <w:p w14:paraId="681574E4" w14:textId="77777777" w:rsidR="00603888" w:rsidRPr="009F21A3" w:rsidRDefault="00603888" w:rsidP="00C37998">
            <w:pPr>
              <w:pStyle w:val="ListParagraph"/>
              <w:spacing w:before="120" w:after="60" w:line="360" w:lineRule="auto"/>
              <w:ind w:left="0"/>
              <w:contextualSpacing w:val="0"/>
              <w:rPr>
                <w:rFonts w:ascii="Times New Roman" w:hAnsi="Times New Roman" w:cs="Times New Roman"/>
                <w:sz w:val="20"/>
                <w:szCs w:val="20"/>
              </w:rPr>
            </w:pPr>
            <w:r w:rsidRPr="009F21A3">
              <w:rPr>
                <w:rFonts w:ascii="Times New Roman" w:hAnsi="Times New Roman" w:cs="Times New Roman"/>
                <w:sz w:val="20"/>
                <w:szCs w:val="20"/>
              </w:rPr>
              <w:lastRenderedPageBreak/>
              <w:t>S2</w:t>
            </w:r>
          </w:p>
        </w:tc>
        <w:tc>
          <w:tcPr>
            <w:tcW w:w="7512" w:type="dxa"/>
          </w:tcPr>
          <w:p w14:paraId="1A323CFA" w14:textId="77777777" w:rsidR="00603888" w:rsidRPr="009F21A3" w:rsidRDefault="00603888" w:rsidP="00235B38">
            <w:pPr>
              <w:pStyle w:val="TableParagraph"/>
              <w:spacing w:before="120" w:after="120"/>
              <w:ind w:left="0"/>
              <w:rPr>
                <w:rFonts w:ascii="Times New Roman" w:hAnsi="Times New Roman" w:cs="Times New Roman"/>
                <w:i/>
                <w:iCs/>
                <w:sz w:val="20"/>
                <w:szCs w:val="20"/>
                <w:lang w:val="en-GB"/>
              </w:rPr>
            </w:pPr>
            <w:r w:rsidRPr="009F21A3">
              <w:rPr>
                <w:rFonts w:ascii="Times New Roman" w:hAnsi="Times New Roman" w:cs="Times New Roman"/>
                <w:b/>
                <w:bCs/>
                <w:sz w:val="20"/>
                <w:szCs w:val="20"/>
                <w:lang w:val="en-GB"/>
              </w:rPr>
              <w:t xml:space="preserve">Aligning Section 9 </w:t>
            </w:r>
            <w:r w:rsidRPr="00406591">
              <w:rPr>
                <w:rFonts w:ascii="Times New Roman" w:hAnsi="Times New Roman" w:cs="Times New Roman"/>
                <w:b/>
                <w:bCs/>
                <w:i/>
                <w:iCs/>
                <w:sz w:val="20"/>
                <w:szCs w:val="20"/>
                <w:lang w:val="en-GB"/>
              </w:rPr>
              <w:t>Consolidated and Separate Financial Statements</w:t>
            </w:r>
            <w:r w:rsidRPr="009F21A3">
              <w:rPr>
                <w:rFonts w:ascii="Times New Roman" w:hAnsi="Times New Roman" w:cs="Times New Roman"/>
                <w:b/>
                <w:bCs/>
                <w:sz w:val="20"/>
                <w:szCs w:val="20"/>
                <w:lang w:val="en-GB"/>
              </w:rPr>
              <w:t xml:space="preserve"> of the </w:t>
            </w:r>
            <w:r w:rsidRPr="00406591">
              <w:rPr>
                <w:rFonts w:ascii="Times New Roman" w:hAnsi="Times New Roman" w:cs="Times New Roman"/>
                <w:b/>
                <w:bCs/>
                <w:i/>
                <w:iCs/>
                <w:sz w:val="20"/>
                <w:szCs w:val="20"/>
                <w:lang w:val="en-GB"/>
              </w:rPr>
              <w:t>IFRS for SMEs Standard</w:t>
            </w:r>
            <w:r w:rsidRPr="009F21A3">
              <w:rPr>
                <w:rFonts w:ascii="Times New Roman" w:hAnsi="Times New Roman" w:cs="Times New Roman"/>
                <w:b/>
                <w:bCs/>
                <w:sz w:val="20"/>
                <w:szCs w:val="20"/>
                <w:lang w:val="en-GB"/>
              </w:rPr>
              <w:t xml:space="preserve"> with IFRS 10 </w:t>
            </w:r>
            <w:r w:rsidRPr="00406591">
              <w:rPr>
                <w:rFonts w:ascii="Times New Roman" w:hAnsi="Times New Roman" w:cs="Times New Roman"/>
                <w:b/>
                <w:bCs/>
                <w:i/>
                <w:iCs/>
                <w:sz w:val="20"/>
                <w:szCs w:val="20"/>
                <w:lang w:val="en-GB"/>
              </w:rPr>
              <w:t>Consolidated Financial Statements</w:t>
            </w:r>
          </w:p>
          <w:p w14:paraId="1459F6C0" w14:textId="28ACFC02" w:rsidR="00603888" w:rsidRPr="00F51D72" w:rsidRDefault="00603888" w:rsidP="00C37998">
            <w:pPr>
              <w:pStyle w:val="TableParagraph"/>
              <w:spacing w:before="120" w:after="120" w:line="276" w:lineRule="auto"/>
              <w:ind w:left="0"/>
              <w:rPr>
                <w:rFonts w:ascii="Times New Roman" w:hAnsi="Times New Roman" w:cs="Times New Roman"/>
                <w:i/>
                <w:iCs/>
                <w:sz w:val="20"/>
                <w:szCs w:val="20"/>
                <w:lang w:val="en-GB"/>
              </w:rPr>
            </w:pPr>
            <w:r w:rsidRPr="009F21A3">
              <w:rPr>
                <w:rFonts w:ascii="Times New Roman" w:hAnsi="Times New Roman" w:cs="Times New Roman"/>
                <w:sz w:val="20"/>
                <w:szCs w:val="20"/>
                <w:lang w:val="en-GB"/>
              </w:rPr>
              <w:t xml:space="preserve">Section 9 </w:t>
            </w:r>
            <w:r w:rsidR="00CB692D">
              <w:rPr>
                <w:rFonts w:ascii="Times New Roman" w:hAnsi="Times New Roman" w:cs="Times New Roman"/>
                <w:sz w:val="20"/>
                <w:szCs w:val="20"/>
                <w:lang w:val="en-GB"/>
              </w:rPr>
              <w:t xml:space="preserve">of the </w:t>
            </w:r>
            <w:r w:rsidR="00CB692D" w:rsidRPr="00CB692D">
              <w:rPr>
                <w:rFonts w:ascii="Times New Roman" w:hAnsi="Times New Roman" w:cs="Times New Roman"/>
                <w:i/>
                <w:iCs/>
                <w:sz w:val="20"/>
                <w:szCs w:val="20"/>
                <w:lang w:val="en-GB"/>
              </w:rPr>
              <w:t>IFRS for SMEs</w:t>
            </w:r>
            <w:r w:rsidR="00CB692D">
              <w:rPr>
                <w:rFonts w:ascii="Times New Roman" w:hAnsi="Times New Roman" w:cs="Times New Roman"/>
                <w:sz w:val="20"/>
                <w:szCs w:val="20"/>
                <w:lang w:val="en-GB"/>
              </w:rPr>
              <w:t xml:space="preserve"> Standard e</w:t>
            </w:r>
            <w:r w:rsidRPr="009F21A3">
              <w:rPr>
                <w:rFonts w:ascii="Times New Roman" w:hAnsi="Times New Roman" w:cs="Times New Roman"/>
                <w:sz w:val="20"/>
                <w:szCs w:val="20"/>
                <w:lang w:val="en-GB"/>
              </w:rPr>
              <w:t xml:space="preserve">stablishes control as the basis for determining which entities are included in the consolidated financial statements. The definition of control in Section 9 is aligned with the definition of control from the superseded version of IAS 27 </w:t>
            </w:r>
            <w:r w:rsidRPr="00583906">
              <w:rPr>
                <w:rFonts w:ascii="Times New Roman" w:hAnsi="Times New Roman" w:cs="Times New Roman"/>
                <w:i/>
                <w:iCs/>
                <w:sz w:val="20"/>
                <w:szCs w:val="20"/>
                <w:lang w:val="en-GB"/>
              </w:rPr>
              <w:t>Consolidated and Separate Financial Statements</w:t>
            </w:r>
            <w:r w:rsidRPr="009F21A3">
              <w:rPr>
                <w:rFonts w:ascii="Times New Roman" w:hAnsi="Times New Roman" w:cs="Times New Roman"/>
                <w:sz w:val="20"/>
                <w:szCs w:val="20"/>
                <w:lang w:val="en-GB"/>
              </w:rPr>
              <w:t xml:space="preserve"> and includes some of the guidance from the superseded SIC-12 </w:t>
            </w:r>
            <w:r w:rsidRPr="00F51D72">
              <w:rPr>
                <w:rFonts w:ascii="Times New Roman" w:hAnsi="Times New Roman" w:cs="Times New Roman"/>
                <w:i/>
                <w:iCs/>
                <w:sz w:val="20"/>
                <w:szCs w:val="20"/>
                <w:lang w:val="en-GB"/>
              </w:rPr>
              <w:t>Consolidation—Special Purpose Entities.</w:t>
            </w:r>
          </w:p>
          <w:p w14:paraId="5A5BD281" w14:textId="77777777" w:rsidR="00603888" w:rsidRDefault="00603888" w:rsidP="00C37998">
            <w:pPr>
              <w:pStyle w:val="TableParagraph"/>
              <w:spacing w:before="120" w:after="120" w:line="276" w:lineRule="auto"/>
              <w:ind w:left="0"/>
              <w:rPr>
                <w:rFonts w:ascii="Times New Roman" w:hAnsi="Times New Roman" w:cs="Times New Roman"/>
                <w:sz w:val="20"/>
                <w:szCs w:val="20"/>
                <w:lang w:val="en-GB"/>
              </w:rPr>
            </w:pPr>
            <w:r w:rsidRPr="009F21A3">
              <w:rPr>
                <w:rFonts w:ascii="Times New Roman" w:hAnsi="Times New Roman" w:cs="Times New Roman"/>
                <w:sz w:val="20"/>
                <w:szCs w:val="20"/>
                <w:lang w:val="en-GB"/>
              </w:rPr>
              <w:t xml:space="preserve">The Board is seeking views on aligning the definition of control in Section 9 with the definition in IFRS 10 </w:t>
            </w:r>
            <w:r w:rsidRPr="00F51D72">
              <w:rPr>
                <w:rFonts w:ascii="Times New Roman" w:hAnsi="Times New Roman" w:cs="Times New Roman"/>
                <w:bCs/>
                <w:i/>
                <w:iCs/>
                <w:sz w:val="20"/>
                <w:szCs w:val="20"/>
                <w:lang w:val="en-GB"/>
              </w:rPr>
              <w:t>Consolidated Financial Statements</w:t>
            </w:r>
            <w:r w:rsidRPr="009F21A3">
              <w:rPr>
                <w:rFonts w:ascii="Times New Roman" w:hAnsi="Times New Roman" w:cs="Times New Roman"/>
                <w:sz w:val="20"/>
                <w:szCs w:val="20"/>
                <w:lang w:val="en-GB"/>
              </w:rPr>
              <w:t xml:space="preserve"> to provide a clearer principle and facilitate greater consistency among the financial statements of entities applying the </w:t>
            </w:r>
            <w:r w:rsidRPr="00F51D72">
              <w:rPr>
                <w:rFonts w:ascii="Times New Roman" w:hAnsi="Times New Roman" w:cs="Times New Roman"/>
                <w:i/>
                <w:iCs/>
                <w:sz w:val="20"/>
                <w:szCs w:val="20"/>
                <w:lang w:val="en-GB"/>
              </w:rPr>
              <w:t>IFRS for SMEs</w:t>
            </w:r>
            <w:r w:rsidRPr="009F21A3">
              <w:rPr>
                <w:rFonts w:ascii="Times New Roman" w:hAnsi="Times New Roman" w:cs="Times New Roman"/>
                <w:sz w:val="20"/>
                <w:szCs w:val="20"/>
                <w:lang w:val="en-GB"/>
              </w:rPr>
              <w:t xml:space="preserve"> Standard. IFRS 10 sets out a single principle of control that applies to all investees.</w:t>
            </w:r>
          </w:p>
          <w:p w14:paraId="272402F6" w14:textId="2B5AFB78" w:rsidR="00603888" w:rsidRPr="005543F8" w:rsidRDefault="00603888" w:rsidP="00C37998">
            <w:pPr>
              <w:pStyle w:val="TableParagraph"/>
              <w:spacing w:before="120" w:after="120" w:line="276" w:lineRule="auto"/>
              <w:ind w:left="0"/>
              <w:rPr>
                <w:rFonts w:ascii="Times New Roman" w:hAnsi="Times New Roman" w:cs="Times New Roman"/>
                <w:sz w:val="20"/>
                <w:szCs w:val="20"/>
                <w:lang w:val="en-GB"/>
              </w:rPr>
            </w:pPr>
            <w:r w:rsidRPr="009F21A3">
              <w:rPr>
                <w:rFonts w:ascii="Times New Roman" w:hAnsi="Times New Roman" w:cs="Times New Roman"/>
                <w:sz w:val="20"/>
                <w:szCs w:val="20"/>
                <w:lang w:val="en-GB"/>
              </w:rPr>
              <w:t xml:space="preserve">The Board is also seeking views on retaining and updating the simplification in paragraph 9.5 of the </w:t>
            </w:r>
            <w:r w:rsidRPr="005543F8">
              <w:rPr>
                <w:rFonts w:ascii="Times New Roman" w:hAnsi="Times New Roman" w:cs="Times New Roman"/>
                <w:i/>
                <w:iCs/>
                <w:sz w:val="20"/>
                <w:szCs w:val="20"/>
                <w:lang w:val="en-GB"/>
              </w:rPr>
              <w:t>IFRS for SMEs</w:t>
            </w:r>
            <w:r w:rsidRPr="009F21A3">
              <w:rPr>
                <w:rFonts w:ascii="Times New Roman" w:hAnsi="Times New Roman" w:cs="Times New Roman"/>
                <w:sz w:val="20"/>
                <w:szCs w:val="20"/>
                <w:lang w:val="en-GB"/>
              </w:rPr>
              <w:t xml:space="preserve"> Standard, which states that control is presumed to exist when the parent </w:t>
            </w:r>
            <w:r w:rsidR="00B7182B">
              <w:rPr>
                <w:rFonts w:ascii="Times New Roman" w:hAnsi="Times New Roman" w:cs="Times New Roman"/>
                <w:sz w:val="20"/>
                <w:szCs w:val="20"/>
                <w:lang w:val="en-GB"/>
              </w:rPr>
              <w:t xml:space="preserve">entity </w:t>
            </w:r>
            <w:r w:rsidRPr="009F21A3">
              <w:rPr>
                <w:rFonts w:ascii="Times New Roman" w:hAnsi="Times New Roman" w:cs="Times New Roman"/>
                <w:sz w:val="20"/>
                <w:szCs w:val="20"/>
                <w:lang w:val="en-GB"/>
              </w:rPr>
              <w:t>owns, directly or indirectly through subsidiaries, more than half the voting power of the entity.</w:t>
            </w:r>
          </w:p>
        </w:tc>
        <w:tc>
          <w:tcPr>
            <w:tcW w:w="5813" w:type="dxa"/>
          </w:tcPr>
          <w:p w14:paraId="2B925ACE" w14:textId="77777777" w:rsidR="00603888" w:rsidRPr="009F21A3" w:rsidRDefault="00603888"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603888" w:rsidRPr="009F21A3" w14:paraId="36954935" w14:textId="77777777" w:rsidTr="00235B38">
        <w:tc>
          <w:tcPr>
            <w:tcW w:w="704" w:type="dxa"/>
          </w:tcPr>
          <w:p w14:paraId="5CB0E32D" w14:textId="77777777" w:rsidR="00603888" w:rsidRPr="009F21A3" w:rsidRDefault="00603888" w:rsidP="00C37998">
            <w:pPr>
              <w:pStyle w:val="ListParagraph"/>
              <w:spacing w:before="120" w:after="60" w:line="360" w:lineRule="auto"/>
              <w:ind w:left="0"/>
              <w:contextualSpacing w:val="0"/>
              <w:rPr>
                <w:rFonts w:ascii="Times New Roman" w:hAnsi="Times New Roman" w:cs="Times New Roman"/>
                <w:sz w:val="20"/>
                <w:szCs w:val="20"/>
              </w:rPr>
            </w:pPr>
            <w:r w:rsidRPr="009F21A3">
              <w:rPr>
                <w:rFonts w:ascii="Times New Roman" w:hAnsi="Times New Roman" w:cs="Times New Roman"/>
                <w:sz w:val="20"/>
                <w:szCs w:val="20"/>
              </w:rPr>
              <w:t>S2A</w:t>
            </w:r>
          </w:p>
        </w:tc>
        <w:tc>
          <w:tcPr>
            <w:tcW w:w="7512" w:type="dxa"/>
          </w:tcPr>
          <w:p w14:paraId="09082D03" w14:textId="77777777" w:rsidR="00603888" w:rsidRPr="009F21A3" w:rsidRDefault="00603888" w:rsidP="00235B38">
            <w:pPr>
              <w:pStyle w:val="TableParagraph"/>
              <w:spacing w:before="120" w:after="120"/>
              <w:ind w:left="0"/>
              <w:rPr>
                <w:rFonts w:ascii="Times New Roman" w:hAnsi="Times New Roman" w:cs="Times New Roman"/>
                <w:b/>
                <w:bCs/>
                <w:sz w:val="20"/>
                <w:szCs w:val="20"/>
                <w:lang w:val="en-GB"/>
              </w:rPr>
            </w:pPr>
            <w:r w:rsidRPr="009F21A3">
              <w:rPr>
                <w:rFonts w:ascii="Times New Roman" w:hAnsi="Times New Roman" w:cs="Times New Roman"/>
                <w:b/>
                <w:bCs/>
                <w:sz w:val="20"/>
                <w:szCs w:val="20"/>
                <w:lang w:val="en-GB"/>
              </w:rPr>
              <w:t>What are your views on:</w:t>
            </w:r>
          </w:p>
          <w:p w14:paraId="19B382A4" w14:textId="77C7277B" w:rsidR="00603888" w:rsidRPr="009F21A3" w:rsidRDefault="00603888" w:rsidP="00C1544F">
            <w:pPr>
              <w:pStyle w:val="TableParagraph"/>
              <w:numPr>
                <w:ilvl w:val="0"/>
                <w:numId w:val="5"/>
              </w:numPr>
              <w:spacing w:before="0"/>
              <w:ind w:hanging="517"/>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 xml:space="preserve">aligning </w:t>
            </w:r>
            <w:r w:rsidR="00CB692D">
              <w:rPr>
                <w:rFonts w:ascii="Times New Roman" w:hAnsi="Times New Roman" w:cs="Times New Roman"/>
                <w:b/>
                <w:bCs/>
                <w:sz w:val="20"/>
                <w:szCs w:val="20"/>
                <w:lang w:val="en-GB"/>
              </w:rPr>
              <w:t xml:space="preserve">the definition of control in </w:t>
            </w:r>
            <w:r w:rsidRPr="009F21A3">
              <w:rPr>
                <w:rFonts w:ascii="Times New Roman" w:hAnsi="Times New Roman" w:cs="Times New Roman"/>
                <w:b/>
                <w:bCs/>
                <w:sz w:val="20"/>
                <w:szCs w:val="20"/>
                <w:lang w:val="en-GB"/>
              </w:rPr>
              <w:t>Section 9 with IFRS 10; and</w:t>
            </w:r>
          </w:p>
          <w:p w14:paraId="16A78A0C" w14:textId="77777777" w:rsidR="00603888" w:rsidRPr="009F21A3" w:rsidRDefault="00603888" w:rsidP="00C1544F">
            <w:pPr>
              <w:pStyle w:val="TableParagraph"/>
              <w:numPr>
                <w:ilvl w:val="0"/>
                <w:numId w:val="5"/>
              </w:numPr>
              <w:spacing w:before="0"/>
              <w:ind w:hanging="517"/>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 xml:space="preserve">retaining and updating paragraph 9.5 of the </w:t>
            </w:r>
            <w:r w:rsidRPr="00941D56">
              <w:rPr>
                <w:rFonts w:ascii="Times New Roman" w:hAnsi="Times New Roman" w:cs="Times New Roman"/>
                <w:b/>
                <w:bCs/>
                <w:i/>
                <w:iCs/>
                <w:sz w:val="20"/>
                <w:szCs w:val="20"/>
                <w:lang w:val="en-GB"/>
              </w:rPr>
              <w:t>IFRS for SMEs</w:t>
            </w:r>
            <w:r w:rsidRPr="009F21A3">
              <w:rPr>
                <w:rFonts w:ascii="Times New Roman" w:hAnsi="Times New Roman" w:cs="Times New Roman"/>
                <w:b/>
                <w:bCs/>
                <w:sz w:val="20"/>
                <w:szCs w:val="20"/>
                <w:lang w:val="en-GB"/>
              </w:rPr>
              <w:t xml:space="preserve"> Standard?</w:t>
            </w:r>
          </w:p>
          <w:p w14:paraId="3467B83D" w14:textId="030ECF1D" w:rsidR="00603888" w:rsidRPr="003E24C5" w:rsidRDefault="00603888" w:rsidP="00F37130">
            <w:pPr>
              <w:spacing w:before="120"/>
              <w:rPr>
                <w:rFonts w:ascii="Times New Roman" w:hAnsi="Times New Roman" w:cs="Times New Roman"/>
                <w:b/>
                <w:i/>
                <w:iCs/>
                <w:sz w:val="20"/>
                <w:szCs w:val="20"/>
              </w:rPr>
            </w:pPr>
            <w:r w:rsidRPr="003E24C5">
              <w:rPr>
                <w:rFonts w:ascii="Times New Roman" w:hAnsi="Times New Roman" w:cs="Times New Roman"/>
                <w:i/>
                <w:iCs/>
                <w:sz w:val="20"/>
                <w:szCs w:val="20"/>
              </w:rPr>
              <w:t>Further information on this question is provided in paragraphs B15–B24 of Appendix B</w:t>
            </w:r>
            <w:r w:rsidR="00B7182B">
              <w:rPr>
                <w:rFonts w:ascii="Times New Roman" w:hAnsi="Times New Roman" w:cs="Times New Roman"/>
                <w:i/>
                <w:iCs/>
                <w:sz w:val="20"/>
                <w:szCs w:val="20"/>
              </w:rPr>
              <w:t xml:space="preserve"> </w:t>
            </w:r>
            <w:r w:rsidR="00B7182B" w:rsidRPr="00B7182B">
              <w:rPr>
                <w:rFonts w:ascii="Times New Roman" w:hAnsi="Times New Roman" w:cs="Times New Roman"/>
                <w:i/>
                <w:iCs/>
                <w:spacing w:val="-3"/>
                <w:sz w:val="20"/>
                <w:szCs w:val="20"/>
              </w:rPr>
              <w:t>of the Request for Information</w:t>
            </w:r>
            <w:r w:rsidRPr="00B7182B">
              <w:rPr>
                <w:rFonts w:ascii="Times New Roman" w:hAnsi="Times New Roman" w:cs="Times New Roman"/>
                <w:i/>
                <w:iCs/>
                <w:sz w:val="20"/>
                <w:szCs w:val="20"/>
              </w:rPr>
              <w:t>.</w:t>
            </w:r>
          </w:p>
        </w:tc>
        <w:tc>
          <w:tcPr>
            <w:tcW w:w="5813" w:type="dxa"/>
          </w:tcPr>
          <w:p w14:paraId="0A13D9C0" w14:textId="77777777" w:rsidR="00603888" w:rsidRPr="009F21A3" w:rsidRDefault="00603888"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F37130" w:rsidRPr="009F21A3" w14:paraId="75AA818F" w14:textId="77777777" w:rsidTr="00235B38">
        <w:tc>
          <w:tcPr>
            <w:tcW w:w="704" w:type="dxa"/>
            <w:vMerge w:val="restart"/>
          </w:tcPr>
          <w:p w14:paraId="18264169" w14:textId="77777777" w:rsidR="00F37130" w:rsidRPr="009F21A3" w:rsidRDefault="00F37130" w:rsidP="00C37998">
            <w:pPr>
              <w:pStyle w:val="ListParagraph"/>
              <w:spacing w:before="120" w:after="60" w:line="360" w:lineRule="auto"/>
              <w:ind w:left="0"/>
              <w:contextualSpacing w:val="0"/>
              <w:rPr>
                <w:rFonts w:ascii="Times New Roman" w:hAnsi="Times New Roman" w:cs="Times New Roman"/>
                <w:sz w:val="20"/>
                <w:szCs w:val="20"/>
              </w:rPr>
            </w:pPr>
            <w:r w:rsidRPr="009F21A3">
              <w:rPr>
                <w:rFonts w:ascii="Times New Roman" w:hAnsi="Times New Roman" w:cs="Times New Roman"/>
                <w:sz w:val="20"/>
                <w:szCs w:val="20"/>
              </w:rPr>
              <w:t>S2B</w:t>
            </w:r>
          </w:p>
        </w:tc>
        <w:tc>
          <w:tcPr>
            <w:tcW w:w="7512" w:type="dxa"/>
          </w:tcPr>
          <w:p w14:paraId="0EA813BE" w14:textId="77777777" w:rsidR="00F37130" w:rsidRPr="009F21A3" w:rsidRDefault="00F37130" w:rsidP="00235B38">
            <w:pPr>
              <w:shd w:val="clear" w:color="auto" w:fill="FFFFFF"/>
              <w:spacing w:before="120" w:after="120"/>
              <w:rPr>
                <w:rFonts w:ascii="Times New Roman" w:hAnsi="Times New Roman" w:cs="Times New Roman"/>
                <w:b/>
                <w:bCs/>
                <w:i/>
                <w:iCs/>
                <w:sz w:val="20"/>
                <w:szCs w:val="20"/>
              </w:rPr>
            </w:pPr>
            <w:r w:rsidRPr="009F21A3">
              <w:rPr>
                <w:rFonts w:ascii="Times New Roman" w:hAnsi="Times New Roman" w:cs="Times New Roman"/>
                <w:b/>
                <w:sz w:val="20"/>
                <w:szCs w:val="20"/>
              </w:rPr>
              <w:t>Investment entities</w:t>
            </w:r>
          </w:p>
          <w:p w14:paraId="610A1525" w14:textId="6519D740" w:rsidR="00F37130" w:rsidRPr="009F21A3" w:rsidRDefault="00F37130" w:rsidP="003C6FCF">
            <w:pPr>
              <w:shd w:val="clear" w:color="auto" w:fill="FFFFFF"/>
              <w:spacing w:before="120" w:after="120"/>
              <w:rPr>
                <w:rFonts w:ascii="Times New Roman" w:hAnsi="Times New Roman" w:cs="Times New Roman"/>
                <w:i/>
                <w:iCs/>
                <w:sz w:val="20"/>
                <w:szCs w:val="20"/>
              </w:rPr>
            </w:pPr>
            <w:r w:rsidRPr="009F21A3">
              <w:rPr>
                <w:rFonts w:ascii="Times New Roman" w:hAnsi="Times New Roman" w:cs="Times New Roman"/>
                <w:sz w:val="20"/>
                <w:szCs w:val="20"/>
              </w:rPr>
              <w:t>IFRS 10 requires an investment entity to measure an investment in a subsidiary at fair value through profit or loss and not consolidate such enti</w:t>
            </w:r>
            <w:r w:rsidR="00CB692D">
              <w:rPr>
                <w:rFonts w:ascii="Times New Roman" w:hAnsi="Times New Roman" w:cs="Times New Roman"/>
                <w:sz w:val="20"/>
                <w:szCs w:val="20"/>
              </w:rPr>
              <w:t>ty</w:t>
            </w:r>
            <w:r w:rsidRPr="009F21A3">
              <w:rPr>
                <w:rFonts w:ascii="Times New Roman" w:hAnsi="Times New Roman" w:cs="Times New Roman"/>
                <w:sz w:val="20"/>
                <w:szCs w:val="20"/>
              </w:rPr>
              <w:t xml:space="preserve">. The </w:t>
            </w:r>
            <w:r w:rsidRPr="006E5F74">
              <w:rPr>
                <w:rFonts w:ascii="Times New Roman" w:hAnsi="Times New Roman" w:cs="Times New Roman"/>
                <w:i/>
                <w:iCs/>
                <w:sz w:val="20"/>
                <w:szCs w:val="20"/>
              </w:rPr>
              <w:t>IFRS for SMEs</w:t>
            </w:r>
            <w:r w:rsidRPr="009F21A3">
              <w:rPr>
                <w:rFonts w:ascii="Times New Roman" w:hAnsi="Times New Roman" w:cs="Times New Roman"/>
                <w:sz w:val="20"/>
                <w:szCs w:val="20"/>
              </w:rPr>
              <w:t xml:space="preserve"> Standard has no equivalent requirement.</w:t>
            </w:r>
          </w:p>
          <w:p w14:paraId="5ADA2453" w14:textId="34FAD2FE" w:rsidR="00F37130" w:rsidRPr="009F21A3" w:rsidRDefault="00CB692D" w:rsidP="00C37998">
            <w:pPr>
              <w:spacing w:before="120" w:after="120"/>
              <w:rPr>
                <w:rFonts w:ascii="Times New Roman" w:hAnsi="Times New Roman" w:cs="Times New Roman"/>
                <w:b/>
                <w:sz w:val="20"/>
                <w:szCs w:val="20"/>
              </w:rPr>
            </w:pPr>
            <w:r>
              <w:rPr>
                <w:rFonts w:ascii="Times New Roman" w:hAnsi="Times New Roman" w:cs="Times New Roman"/>
                <w:sz w:val="20"/>
                <w:szCs w:val="20"/>
              </w:rPr>
              <w:lastRenderedPageBreak/>
              <w:t xml:space="preserve">Based on the </w:t>
            </w:r>
            <w:r w:rsidR="00F37130" w:rsidRPr="009F21A3">
              <w:rPr>
                <w:rFonts w:ascii="Times New Roman" w:hAnsi="Times New Roman" w:cs="Times New Roman"/>
                <w:sz w:val="20"/>
                <w:szCs w:val="20"/>
              </w:rPr>
              <w:t xml:space="preserve">definition of investment entity in IFRS 10 </w:t>
            </w:r>
            <w:r>
              <w:rPr>
                <w:rFonts w:ascii="Times New Roman" w:hAnsi="Times New Roman" w:cs="Times New Roman"/>
                <w:sz w:val="20"/>
                <w:szCs w:val="20"/>
              </w:rPr>
              <w:t xml:space="preserve">the Board considered </w:t>
            </w:r>
            <w:r w:rsidR="00F37130" w:rsidRPr="009F21A3">
              <w:rPr>
                <w:rFonts w:ascii="Times New Roman" w:hAnsi="Times New Roman" w:cs="Times New Roman"/>
                <w:sz w:val="20"/>
                <w:szCs w:val="20"/>
              </w:rPr>
              <w:t xml:space="preserve">that few entities eligible to apply the </w:t>
            </w:r>
            <w:r w:rsidR="00F37130" w:rsidRPr="00D45BF0">
              <w:rPr>
                <w:rFonts w:ascii="Times New Roman" w:hAnsi="Times New Roman" w:cs="Times New Roman"/>
                <w:i/>
                <w:iCs/>
                <w:sz w:val="20"/>
                <w:szCs w:val="20"/>
              </w:rPr>
              <w:t>IFRS for SMEs</w:t>
            </w:r>
            <w:r w:rsidR="00F37130" w:rsidRPr="009F21A3">
              <w:rPr>
                <w:rFonts w:ascii="Times New Roman" w:hAnsi="Times New Roman" w:cs="Times New Roman"/>
                <w:sz w:val="20"/>
                <w:szCs w:val="20"/>
              </w:rPr>
              <w:t xml:space="preserve"> Standard will also be investment entities. Consequently, the Board is seeking views on not introducing the requirement that an investment entity measure an investment in a subsidiary at fair value through profit or loss rather than consolidate such entities. </w:t>
            </w:r>
          </w:p>
        </w:tc>
        <w:tc>
          <w:tcPr>
            <w:tcW w:w="5813" w:type="dxa"/>
          </w:tcPr>
          <w:p w14:paraId="7DB075F7" w14:textId="77777777" w:rsidR="00F37130" w:rsidRPr="009F21A3" w:rsidRDefault="00F37130"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F37130" w:rsidRPr="009F21A3" w14:paraId="65DEC66A" w14:textId="77777777" w:rsidTr="00235B38">
        <w:tc>
          <w:tcPr>
            <w:tcW w:w="704" w:type="dxa"/>
            <w:vMerge/>
          </w:tcPr>
          <w:p w14:paraId="29393C78" w14:textId="77777777" w:rsidR="00F37130" w:rsidRPr="009F21A3" w:rsidRDefault="00F37130" w:rsidP="00235B38">
            <w:pPr>
              <w:pStyle w:val="ListParagraph"/>
              <w:spacing w:before="60" w:after="60" w:line="360" w:lineRule="auto"/>
              <w:ind w:left="0"/>
              <w:rPr>
                <w:rFonts w:ascii="Times New Roman" w:hAnsi="Times New Roman" w:cs="Times New Roman"/>
                <w:sz w:val="20"/>
                <w:szCs w:val="20"/>
              </w:rPr>
            </w:pPr>
          </w:p>
        </w:tc>
        <w:tc>
          <w:tcPr>
            <w:tcW w:w="7512" w:type="dxa"/>
          </w:tcPr>
          <w:p w14:paraId="13D18244" w14:textId="04CEEB6A" w:rsidR="00F37130" w:rsidRPr="009F21A3" w:rsidRDefault="00F37130" w:rsidP="00C37998">
            <w:pPr>
              <w:spacing w:before="120" w:after="120"/>
              <w:rPr>
                <w:rFonts w:ascii="Times New Roman" w:hAnsi="Times New Roman" w:cs="Times New Roman"/>
                <w:b/>
                <w:i/>
                <w:iCs/>
                <w:sz w:val="20"/>
                <w:szCs w:val="20"/>
              </w:rPr>
            </w:pPr>
            <w:r w:rsidRPr="009F21A3">
              <w:rPr>
                <w:rFonts w:ascii="Times New Roman" w:hAnsi="Times New Roman" w:cs="Times New Roman"/>
                <w:b/>
                <w:sz w:val="20"/>
                <w:szCs w:val="20"/>
              </w:rPr>
              <w:t xml:space="preserve">What are your views on not introducing the requirement that investment entities </w:t>
            </w:r>
            <w:r w:rsidR="007B55D9">
              <w:rPr>
                <w:rFonts w:ascii="Times New Roman" w:hAnsi="Times New Roman" w:cs="Times New Roman"/>
                <w:b/>
                <w:sz w:val="20"/>
                <w:szCs w:val="20"/>
              </w:rPr>
              <w:t xml:space="preserve">measure </w:t>
            </w:r>
            <w:r w:rsidRPr="009F21A3">
              <w:rPr>
                <w:rFonts w:ascii="Times New Roman" w:hAnsi="Times New Roman" w:cs="Times New Roman"/>
                <w:b/>
                <w:sz w:val="20"/>
                <w:szCs w:val="20"/>
              </w:rPr>
              <w:t>investments in subsidiaries at fair value through profit and loss?</w:t>
            </w:r>
          </w:p>
          <w:p w14:paraId="677F26CB" w14:textId="101B4906" w:rsidR="00F37130" w:rsidRPr="00D45BF0" w:rsidRDefault="00F37130" w:rsidP="00C37998">
            <w:pPr>
              <w:spacing w:before="120" w:after="120"/>
              <w:rPr>
                <w:rFonts w:ascii="Times New Roman" w:hAnsi="Times New Roman" w:cs="Times New Roman"/>
                <w:b/>
                <w:i/>
                <w:iCs/>
                <w:sz w:val="20"/>
                <w:szCs w:val="20"/>
              </w:rPr>
            </w:pPr>
            <w:r w:rsidRPr="00D45BF0">
              <w:rPr>
                <w:rFonts w:ascii="Times New Roman" w:hAnsi="Times New Roman" w:cs="Times New Roman"/>
                <w:i/>
                <w:iCs/>
                <w:sz w:val="20"/>
                <w:szCs w:val="20"/>
              </w:rPr>
              <w:t>Further information on this question is provided in paragraphs B25–B26 of Appendix B</w:t>
            </w:r>
            <w:r w:rsidR="00A93F0E">
              <w:rPr>
                <w:rFonts w:ascii="Times New Roman" w:hAnsi="Times New Roman" w:cs="Times New Roman"/>
                <w:i/>
                <w:iCs/>
                <w:sz w:val="20"/>
                <w:szCs w:val="20"/>
              </w:rPr>
              <w:t xml:space="preserve"> of the Request for Information</w:t>
            </w:r>
            <w:r w:rsidR="00785C24">
              <w:rPr>
                <w:rFonts w:ascii="Times New Roman" w:hAnsi="Times New Roman" w:cs="Times New Roman"/>
                <w:i/>
                <w:iCs/>
                <w:sz w:val="20"/>
                <w:szCs w:val="20"/>
              </w:rPr>
              <w:t>.</w:t>
            </w:r>
          </w:p>
        </w:tc>
        <w:tc>
          <w:tcPr>
            <w:tcW w:w="5813" w:type="dxa"/>
          </w:tcPr>
          <w:p w14:paraId="14002D83" w14:textId="77777777" w:rsidR="00F37130" w:rsidRPr="009F21A3" w:rsidRDefault="00F37130"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603888" w:rsidRPr="009F21A3" w14:paraId="60861C77" w14:textId="77777777" w:rsidTr="00235B38">
        <w:tc>
          <w:tcPr>
            <w:tcW w:w="704" w:type="dxa"/>
          </w:tcPr>
          <w:p w14:paraId="2E6EC9D1" w14:textId="77777777" w:rsidR="00603888" w:rsidRPr="009F21A3" w:rsidRDefault="00603888" w:rsidP="00235B38">
            <w:pPr>
              <w:pStyle w:val="ListParagraph"/>
              <w:spacing w:before="60" w:after="60" w:line="360" w:lineRule="auto"/>
              <w:ind w:left="0"/>
              <w:rPr>
                <w:rFonts w:ascii="Times New Roman" w:hAnsi="Times New Roman" w:cs="Times New Roman"/>
                <w:sz w:val="20"/>
                <w:szCs w:val="20"/>
              </w:rPr>
            </w:pPr>
            <w:r w:rsidRPr="009F21A3">
              <w:rPr>
                <w:rFonts w:ascii="Times New Roman" w:hAnsi="Times New Roman" w:cs="Times New Roman"/>
                <w:sz w:val="20"/>
                <w:szCs w:val="20"/>
              </w:rPr>
              <w:t>S3</w:t>
            </w:r>
          </w:p>
        </w:tc>
        <w:tc>
          <w:tcPr>
            <w:tcW w:w="7512" w:type="dxa"/>
          </w:tcPr>
          <w:p w14:paraId="6B4133AF" w14:textId="77777777" w:rsidR="00603888" w:rsidRPr="009F21A3" w:rsidRDefault="00603888" w:rsidP="00C37998">
            <w:pPr>
              <w:pStyle w:val="TableParagraph"/>
              <w:spacing w:before="120" w:after="120" w:line="276" w:lineRule="auto"/>
              <w:ind w:left="0"/>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 xml:space="preserve">Aligning Section 11 </w:t>
            </w:r>
            <w:r w:rsidRPr="00D45BF0">
              <w:rPr>
                <w:rFonts w:ascii="Times New Roman" w:hAnsi="Times New Roman" w:cs="Times New Roman"/>
                <w:b/>
                <w:bCs/>
                <w:i/>
                <w:iCs/>
                <w:sz w:val="20"/>
                <w:szCs w:val="20"/>
                <w:lang w:val="en-GB"/>
              </w:rPr>
              <w:t>Basic Financial Instruments</w:t>
            </w:r>
            <w:r w:rsidRPr="009F21A3">
              <w:rPr>
                <w:rFonts w:ascii="Times New Roman" w:hAnsi="Times New Roman" w:cs="Times New Roman"/>
                <w:b/>
                <w:bCs/>
                <w:sz w:val="20"/>
                <w:szCs w:val="20"/>
                <w:lang w:val="en-GB"/>
              </w:rPr>
              <w:t xml:space="preserve"> and Section 12 </w:t>
            </w:r>
            <w:r w:rsidRPr="00D45BF0">
              <w:rPr>
                <w:rFonts w:ascii="Times New Roman" w:hAnsi="Times New Roman" w:cs="Times New Roman"/>
                <w:b/>
                <w:bCs/>
                <w:i/>
                <w:iCs/>
                <w:sz w:val="20"/>
                <w:szCs w:val="20"/>
                <w:lang w:val="en-GB"/>
              </w:rPr>
              <w:t>Other Financial Instrument Issues</w:t>
            </w:r>
            <w:r w:rsidRPr="009F21A3">
              <w:rPr>
                <w:rFonts w:ascii="Times New Roman" w:hAnsi="Times New Roman" w:cs="Times New Roman"/>
                <w:b/>
                <w:bCs/>
                <w:sz w:val="20"/>
                <w:szCs w:val="20"/>
                <w:lang w:val="en-GB"/>
              </w:rPr>
              <w:t xml:space="preserve"> of the </w:t>
            </w:r>
            <w:r w:rsidRPr="00D45BF0">
              <w:rPr>
                <w:rFonts w:ascii="Times New Roman" w:hAnsi="Times New Roman" w:cs="Times New Roman"/>
                <w:b/>
                <w:bCs/>
                <w:i/>
                <w:iCs/>
                <w:sz w:val="20"/>
                <w:szCs w:val="20"/>
                <w:lang w:val="en-GB"/>
              </w:rPr>
              <w:t>IFRS for SMEs</w:t>
            </w:r>
            <w:r w:rsidRPr="009F21A3">
              <w:rPr>
                <w:rFonts w:ascii="Times New Roman" w:hAnsi="Times New Roman" w:cs="Times New Roman"/>
                <w:b/>
                <w:bCs/>
                <w:sz w:val="20"/>
                <w:szCs w:val="20"/>
                <w:lang w:val="en-GB"/>
              </w:rPr>
              <w:t xml:space="preserve"> Standard with IFRS 9 </w:t>
            </w:r>
            <w:r w:rsidRPr="00D45BF0">
              <w:rPr>
                <w:rFonts w:ascii="Times New Roman" w:hAnsi="Times New Roman" w:cs="Times New Roman"/>
                <w:b/>
                <w:bCs/>
                <w:i/>
                <w:iCs/>
                <w:sz w:val="20"/>
                <w:szCs w:val="20"/>
                <w:lang w:val="en-GB"/>
              </w:rPr>
              <w:t>Financial Instruments</w:t>
            </w:r>
          </w:p>
          <w:p w14:paraId="3F68BBD5" w14:textId="672F8EE6" w:rsidR="00603888" w:rsidRPr="009F21A3" w:rsidRDefault="00603888" w:rsidP="00C37998">
            <w:pPr>
              <w:pStyle w:val="TableParagraph"/>
              <w:spacing w:before="120" w:after="120" w:line="276" w:lineRule="auto"/>
              <w:ind w:left="0"/>
              <w:rPr>
                <w:rFonts w:ascii="Times New Roman" w:hAnsi="Times New Roman" w:cs="Times New Roman"/>
                <w:b/>
                <w:bCs/>
                <w:i/>
                <w:iCs/>
                <w:sz w:val="20"/>
                <w:szCs w:val="20"/>
                <w:lang w:val="en-GB"/>
              </w:rPr>
            </w:pPr>
            <w:r w:rsidRPr="009F21A3">
              <w:rPr>
                <w:rFonts w:ascii="Times New Roman" w:hAnsi="Times New Roman" w:cs="Times New Roman"/>
                <w:sz w:val="20"/>
                <w:szCs w:val="20"/>
                <w:lang w:val="en-GB"/>
              </w:rPr>
              <w:t>In July 2014 the Board issued IFRS 9</w:t>
            </w:r>
            <w:r w:rsidR="00B7182B">
              <w:rPr>
                <w:rFonts w:ascii="Times New Roman" w:hAnsi="Times New Roman" w:cs="Times New Roman"/>
                <w:sz w:val="20"/>
                <w:szCs w:val="20"/>
                <w:lang w:val="en-GB"/>
              </w:rPr>
              <w:t xml:space="preserve"> </w:t>
            </w:r>
            <w:r w:rsidR="00B7182B" w:rsidRPr="00B7182B">
              <w:rPr>
                <w:rFonts w:ascii="Times New Roman" w:hAnsi="Times New Roman" w:cs="Times New Roman"/>
                <w:i/>
                <w:iCs/>
                <w:sz w:val="20"/>
                <w:szCs w:val="20"/>
                <w:lang w:val="en-GB"/>
              </w:rPr>
              <w:t>Financial Instruments</w:t>
            </w:r>
            <w:r w:rsidRPr="009F21A3">
              <w:rPr>
                <w:rFonts w:ascii="Times New Roman" w:hAnsi="Times New Roman" w:cs="Times New Roman"/>
                <w:sz w:val="20"/>
                <w:szCs w:val="20"/>
                <w:lang w:val="en-GB"/>
              </w:rPr>
              <w:t xml:space="preserve">, completing its project to replace IAS 39 </w:t>
            </w:r>
            <w:r w:rsidRPr="00534CF1">
              <w:rPr>
                <w:rFonts w:ascii="Times New Roman" w:hAnsi="Times New Roman" w:cs="Times New Roman"/>
                <w:i/>
                <w:iCs/>
                <w:sz w:val="20"/>
                <w:szCs w:val="20"/>
                <w:lang w:val="en-GB"/>
              </w:rPr>
              <w:t>Financial Instruments: Recognition and Measurement</w:t>
            </w:r>
            <w:r w:rsidRPr="009F21A3">
              <w:rPr>
                <w:rFonts w:ascii="Times New Roman" w:hAnsi="Times New Roman" w:cs="Times New Roman"/>
                <w:color w:val="1D3766"/>
                <w:sz w:val="20"/>
                <w:szCs w:val="20"/>
              </w:rPr>
              <w:t xml:space="preserve"> </w:t>
            </w:r>
            <w:r w:rsidRPr="009F21A3">
              <w:rPr>
                <w:rFonts w:ascii="Times New Roman" w:hAnsi="Times New Roman" w:cs="Times New Roman"/>
                <w:sz w:val="20"/>
                <w:szCs w:val="20"/>
                <w:lang w:val="en-GB"/>
              </w:rPr>
              <w:t>with a principle-based Standard.</w:t>
            </w:r>
          </w:p>
          <w:p w14:paraId="3EBB6735" w14:textId="77777777" w:rsidR="00603888" w:rsidRPr="009F21A3" w:rsidRDefault="00603888" w:rsidP="00601C04">
            <w:pPr>
              <w:shd w:val="clear" w:color="auto" w:fill="FFFFFF"/>
              <w:spacing w:before="120" w:after="120"/>
              <w:rPr>
                <w:rFonts w:ascii="Times New Roman" w:hAnsi="Times New Roman" w:cs="Times New Roman"/>
                <w:b/>
                <w:bCs/>
                <w:i/>
                <w:iCs/>
                <w:sz w:val="20"/>
                <w:szCs w:val="20"/>
              </w:rPr>
            </w:pPr>
            <w:r w:rsidRPr="009F21A3">
              <w:rPr>
                <w:rFonts w:ascii="Times New Roman" w:hAnsi="Times New Roman" w:cs="Times New Roman"/>
                <w:b/>
                <w:bCs/>
                <w:sz w:val="20"/>
                <w:szCs w:val="20"/>
              </w:rPr>
              <w:t>Classification and measurement of financial assets</w:t>
            </w:r>
          </w:p>
          <w:p w14:paraId="367333FF" w14:textId="7F781A1D" w:rsidR="00603888" w:rsidRPr="009F21A3" w:rsidRDefault="00603888" w:rsidP="00C37998">
            <w:pPr>
              <w:pStyle w:val="BoardPaperLevel1"/>
              <w:adjustRightInd w:val="0"/>
              <w:spacing w:line="276" w:lineRule="auto"/>
              <w:ind w:right="74"/>
              <w:rPr>
                <w:rFonts w:eastAsia="Bookman Old Style" w:cs="Times New Roman"/>
                <w:i/>
                <w:iCs/>
                <w:sz w:val="20"/>
                <w:szCs w:val="20"/>
              </w:rPr>
            </w:pPr>
            <w:r w:rsidRPr="009F21A3">
              <w:rPr>
                <w:rFonts w:eastAsia="Bookman Old Style" w:cs="Times New Roman"/>
                <w:sz w:val="20"/>
                <w:szCs w:val="20"/>
              </w:rPr>
              <w:t>IFRS 9 applies a principle-based approach to the classification of financial assets.</w:t>
            </w:r>
            <w:r w:rsidR="007B55D9">
              <w:rPr>
                <w:rFonts w:eastAsia="Bookman Old Style" w:cs="Times New Roman"/>
                <w:sz w:val="20"/>
                <w:szCs w:val="20"/>
              </w:rPr>
              <w:t xml:space="preserve"> </w:t>
            </w:r>
            <w:r w:rsidRPr="009F21A3">
              <w:rPr>
                <w:rFonts w:eastAsia="Bookman Old Style" w:cs="Times New Roman"/>
                <w:sz w:val="20"/>
                <w:szCs w:val="20"/>
              </w:rPr>
              <w:t>Applying IFRS 9, when an entity initially recognises a financial asset, its classification is based on:</w:t>
            </w:r>
          </w:p>
          <w:p w14:paraId="7C9E8C02" w14:textId="0EA66F97" w:rsidR="00603888" w:rsidRPr="009F21A3" w:rsidRDefault="00603888" w:rsidP="00C37998">
            <w:pPr>
              <w:pStyle w:val="TableParagraph"/>
              <w:numPr>
                <w:ilvl w:val="0"/>
                <w:numId w:val="6"/>
              </w:numPr>
              <w:spacing w:before="120" w:after="120" w:line="276" w:lineRule="auto"/>
              <w:ind w:left="467" w:hanging="467"/>
              <w:rPr>
                <w:rFonts w:ascii="Times New Roman" w:hAnsi="Times New Roman" w:cs="Times New Roman"/>
                <w:i/>
                <w:iCs/>
                <w:sz w:val="20"/>
                <w:szCs w:val="20"/>
                <w:lang w:val="en-GB"/>
              </w:rPr>
            </w:pPr>
            <w:r w:rsidRPr="009F21A3">
              <w:rPr>
                <w:rFonts w:ascii="Times New Roman" w:hAnsi="Times New Roman" w:cs="Times New Roman"/>
                <w:sz w:val="20"/>
                <w:szCs w:val="20"/>
                <w:lang w:val="en-GB"/>
              </w:rPr>
              <w:t xml:space="preserve">the contractual cash flow </w:t>
            </w:r>
            <w:r w:rsidR="007B55D9" w:rsidRPr="009F21A3">
              <w:rPr>
                <w:rFonts w:ascii="Times New Roman" w:hAnsi="Times New Roman" w:cs="Times New Roman"/>
                <w:sz w:val="20"/>
                <w:szCs w:val="20"/>
                <w:lang w:val="en-GB"/>
              </w:rPr>
              <w:t xml:space="preserve">characteristics of the </w:t>
            </w:r>
            <w:r w:rsidRPr="009F21A3">
              <w:rPr>
                <w:rFonts w:ascii="Times New Roman" w:hAnsi="Times New Roman" w:cs="Times New Roman"/>
                <w:sz w:val="20"/>
                <w:szCs w:val="20"/>
                <w:lang w:val="en-GB"/>
              </w:rPr>
              <w:t>financial asset; and</w:t>
            </w:r>
          </w:p>
          <w:p w14:paraId="696E28C7" w14:textId="77777777" w:rsidR="00603888" w:rsidRPr="009F21A3" w:rsidRDefault="00603888" w:rsidP="00C37998">
            <w:pPr>
              <w:pStyle w:val="TableParagraph"/>
              <w:numPr>
                <w:ilvl w:val="0"/>
                <w:numId w:val="6"/>
              </w:numPr>
              <w:spacing w:before="120" w:after="120" w:line="276" w:lineRule="auto"/>
              <w:ind w:left="467" w:hanging="467"/>
              <w:rPr>
                <w:rFonts w:ascii="Times New Roman" w:hAnsi="Times New Roman" w:cs="Times New Roman"/>
                <w:i/>
                <w:iCs/>
                <w:sz w:val="20"/>
                <w:szCs w:val="20"/>
                <w:lang w:val="en-GB"/>
              </w:rPr>
            </w:pPr>
            <w:r w:rsidRPr="009F21A3">
              <w:rPr>
                <w:rFonts w:ascii="Times New Roman" w:hAnsi="Times New Roman" w:cs="Times New Roman"/>
                <w:sz w:val="20"/>
                <w:szCs w:val="20"/>
                <w:lang w:val="en-GB"/>
              </w:rPr>
              <w:t>the business model for managing the financial asset.</w:t>
            </w:r>
          </w:p>
          <w:p w14:paraId="421F4477" w14:textId="619C4B68" w:rsidR="00603888" w:rsidRDefault="007B55D9" w:rsidP="00C37998">
            <w:pPr>
              <w:pStyle w:val="BoardPaperLevel1"/>
              <w:adjustRightInd w:val="0"/>
              <w:spacing w:line="276" w:lineRule="auto"/>
              <w:ind w:right="74"/>
              <w:rPr>
                <w:rFonts w:cs="Times New Roman"/>
                <w:sz w:val="20"/>
                <w:szCs w:val="20"/>
              </w:rPr>
            </w:pPr>
            <w:r>
              <w:rPr>
                <w:rFonts w:cs="Times New Roman"/>
                <w:sz w:val="20"/>
                <w:szCs w:val="20"/>
              </w:rPr>
              <w:t xml:space="preserve">Section 11 of the </w:t>
            </w:r>
            <w:r w:rsidR="00603888" w:rsidRPr="00941D56">
              <w:rPr>
                <w:rFonts w:cs="Times New Roman"/>
                <w:i/>
                <w:iCs/>
                <w:sz w:val="20"/>
                <w:szCs w:val="20"/>
              </w:rPr>
              <w:t>IFRS for SMEs</w:t>
            </w:r>
            <w:r w:rsidR="00603888" w:rsidRPr="009F21A3">
              <w:rPr>
                <w:rFonts w:cs="Times New Roman"/>
                <w:sz w:val="20"/>
                <w:szCs w:val="20"/>
              </w:rPr>
              <w:t xml:space="preserve"> Standard provides a list of examples of basic financial instruments as well as the conditions a debt instrument must satisfy to qualify </w:t>
            </w:r>
            <w:r>
              <w:rPr>
                <w:rFonts w:cs="Times New Roman"/>
                <w:sz w:val="20"/>
                <w:szCs w:val="20"/>
              </w:rPr>
              <w:t xml:space="preserve">(that is to be classified) </w:t>
            </w:r>
            <w:r w:rsidR="00603888" w:rsidRPr="009F21A3">
              <w:rPr>
                <w:rFonts w:cs="Times New Roman"/>
                <w:sz w:val="20"/>
                <w:szCs w:val="20"/>
              </w:rPr>
              <w:t>as a basic financial instrument</w:t>
            </w:r>
            <w:r>
              <w:rPr>
                <w:rFonts w:cs="Times New Roman"/>
                <w:sz w:val="20"/>
                <w:szCs w:val="20"/>
              </w:rPr>
              <w:t xml:space="preserve"> and therefore be measured at amortised cost</w:t>
            </w:r>
            <w:r w:rsidR="00603888" w:rsidRPr="009F21A3">
              <w:rPr>
                <w:rFonts w:cs="Times New Roman"/>
                <w:sz w:val="20"/>
                <w:szCs w:val="20"/>
              </w:rPr>
              <w:t>.</w:t>
            </w:r>
          </w:p>
          <w:p w14:paraId="4405D043" w14:textId="77777777" w:rsidR="00681DA4" w:rsidRPr="009F21A3" w:rsidRDefault="00681DA4" w:rsidP="00C37998">
            <w:pPr>
              <w:pStyle w:val="BoardPaperLevel1"/>
              <w:adjustRightInd w:val="0"/>
              <w:spacing w:line="276" w:lineRule="auto"/>
              <w:ind w:right="74"/>
              <w:rPr>
                <w:rFonts w:cs="Times New Roman"/>
                <w:i/>
                <w:iCs/>
                <w:sz w:val="20"/>
                <w:szCs w:val="20"/>
              </w:rPr>
            </w:pPr>
          </w:p>
          <w:p w14:paraId="449271D5" w14:textId="2213ACF4" w:rsidR="00603888" w:rsidRPr="009F21A3" w:rsidRDefault="00603888" w:rsidP="00C37998">
            <w:pPr>
              <w:spacing w:before="120" w:after="120"/>
              <w:rPr>
                <w:rFonts w:ascii="Times New Roman" w:hAnsi="Times New Roman" w:cs="Times New Roman"/>
                <w:b/>
                <w:sz w:val="20"/>
                <w:szCs w:val="20"/>
              </w:rPr>
            </w:pPr>
            <w:r w:rsidRPr="009F21A3">
              <w:rPr>
                <w:rFonts w:ascii="Times New Roman" w:hAnsi="Times New Roman" w:cs="Times New Roman"/>
                <w:sz w:val="20"/>
                <w:szCs w:val="20"/>
              </w:rPr>
              <w:lastRenderedPageBreak/>
              <w:t xml:space="preserve">The Board’s discussions on </w:t>
            </w:r>
            <w:r w:rsidR="007B55D9">
              <w:rPr>
                <w:rFonts w:ascii="Times New Roman" w:hAnsi="Times New Roman" w:cs="Times New Roman"/>
                <w:sz w:val="20"/>
                <w:szCs w:val="20"/>
              </w:rPr>
              <w:t xml:space="preserve">aligning the classification of </w:t>
            </w:r>
            <w:r w:rsidRPr="009F21A3">
              <w:rPr>
                <w:rFonts w:ascii="Times New Roman" w:hAnsi="Times New Roman" w:cs="Times New Roman"/>
                <w:sz w:val="20"/>
                <w:szCs w:val="20"/>
              </w:rPr>
              <w:t xml:space="preserve">financial assets included considering whether supplementing the list of examples </w:t>
            </w:r>
            <w:r w:rsidR="007B55D9">
              <w:rPr>
                <w:rFonts w:ascii="Times New Roman" w:hAnsi="Times New Roman" w:cs="Times New Roman"/>
                <w:sz w:val="20"/>
                <w:szCs w:val="20"/>
              </w:rPr>
              <w:t xml:space="preserve">in Section 11 </w:t>
            </w:r>
            <w:r w:rsidRPr="009F21A3">
              <w:rPr>
                <w:rFonts w:ascii="Times New Roman" w:hAnsi="Times New Roman" w:cs="Times New Roman"/>
                <w:sz w:val="20"/>
                <w:szCs w:val="20"/>
              </w:rPr>
              <w:t xml:space="preserve">with a principle </w:t>
            </w:r>
            <w:r w:rsidR="007B55D9">
              <w:rPr>
                <w:rFonts w:ascii="Times New Roman" w:hAnsi="Times New Roman" w:cs="Times New Roman"/>
                <w:sz w:val="20"/>
                <w:szCs w:val="20"/>
              </w:rPr>
              <w:t xml:space="preserve">based on their contractual cash flow characteristics </w:t>
            </w:r>
            <w:r w:rsidRPr="009F21A3">
              <w:rPr>
                <w:rFonts w:ascii="Times New Roman" w:hAnsi="Times New Roman" w:cs="Times New Roman"/>
                <w:sz w:val="20"/>
                <w:szCs w:val="20"/>
              </w:rPr>
              <w:t>would be helpful to entities in the circumstance</w:t>
            </w:r>
            <w:r w:rsidR="007B55D9">
              <w:rPr>
                <w:rFonts w:ascii="Times New Roman" w:hAnsi="Times New Roman" w:cs="Times New Roman"/>
                <w:sz w:val="20"/>
                <w:szCs w:val="20"/>
              </w:rPr>
              <w:t xml:space="preserve"> in which a </w:t>
            </w:r>
            <w:r w:rsidRPr="009F21A3">
              <w:rPr>
                <w:rFonts w:ascii="Times New Roman" w:hAnsi="Times New Roman" w:cs="Times New Roman"/>
                <w:sz w:val="20"/>
                <w:szCs w:val="20"/>
              </w:rPr>
              <w:t xml:space="preserve">financial asset does not match the characteristics described in any of the examples. </w:t>
            </w:r>
          </w:p>
        </w:tc>
        <w:tc>
          <w:tcPr>
            <w:tcW w:w="5813" w:type="dxa"/>
          </w:tcPr>
          <w:p w14:paraId="4125C1BC" w14:textId="77777777" w:rsidR="00603888" w:rsidRPr="009F21A3" w:rsidRDefault="00603888"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603888" w:rsidRPr="009F21A3" w14:paraId="5494EDE2" w14:textId="77777777" w:rsidTr="00235B38">
        <w:tc>
          <w:tcPr>
            <w:tcW w:w="704" w:type="dxa"/>
          </w:tcPr>
          <w:p w14:paraId="13FEF2E6" w14:textId="77777777" w:rsidR="00603888" w:rsidRPr="009F21A3" w:rsidRDefault="00603888" w:rsidP="00C37998">
            <w:pPr>
              <w:pStyle w:val="ListParagraph"/>
              <w:spacing w:before="120" w:after="60" w:line="360" w:lineRule="auto"/>
              <w:ind w:left="0"/>
              <w:contextualSpacing w:val="0"/>
              <w:rPr>
                <w:rFonts w:ascii="Times New Roman" w:hAnsi="Times New Roman" w:cs="Times New Roman"/>
                <w:sz w:val="20"/>
                <w:szCs w:val="20"/>
              </w:rPr>
            </w:pPr>
            <w:r w:rsidRPr="009F21A3">
              <w:rPr>
                <w:rFonts w:ascii="Times New Roman" w:hAnsi="Times New Roman" w:cs="Times New Roman"/>
                <w:sz w:val="20"/>
                <w:szCs w:val="20"/>
              </w:rPr>
              <w:t>S3A</w:t>
            </w:r>
          </w:p>
        </w:tc>
        <w:tc>
          <w:tcPr>
            <w:tcW w:w="7512" w:type="dxa"/>
          </w:tcPr>
          <w:p w14:paraId="36B92A16" w14:textId="67DECFD9" w:rsidR="00603888" w:rsidRPr="009F21A3" w:rsidRDefault="00603888" w:rsidP="00C37998">
            <w:pPr>
              <w:spacing w:before="120" w:after="120"/>
              <w:rPr>
                <w:rFonts w:ascii="Times New Roman" w:hAnsi="Times New Roman" w:cs="Times New Roman"/>
                <w:b/>
                <w:i/>
                <w:iCs/>
                <w:sz w:val="20"/>
                <w:szCs w:val="20"/>
              </w:rPr>
            </w:pPr>
            <w:r w:rsidRPr="009F21A3">
              <w:rPr>
                <w:rFonts w:ascii="Times New Roman" w:hAnsi="Times New Roman" w:cs="Times New Roman"/>
                <w:b/>
                <w:sz w:val="20"/>
                <w:szCs w:val="20"/>
              </w:rPr>
              <w:t xml:space="preserve">What are your views on supplementing the </w:t>
            </w:r>
            <w:r w:rsidR="007B55D9">
              <w:rPr>
                <w:rFonts w:ascii="Times New Roman" w:hAnsi="Times New Roman" w:cs="Times New Roman"/>
                <w:b/>
                <w:sz w:val="20"/>
                <w:szCs w:val="20"/>
              </w:rPr>
              <w:t xml:space="preserve">list of </w:t>
            </w:r>
            <w:r w:rsidRPr="009F21A3">
              <w:rPr>
                <w:rFonts w:ascii="Times New Roman" w:hAnsi="Times New Roman" w:cs="Times New Roman"/>
                <w:b/>
                <w:sz w:val="20"/>
                <w:szCs w:val="20"/>
              </w:rPr>
              <w:t xml:space="preserve">examples in Section 11 </w:t>
            </w:r>
            <w:r w:rsidR="007B55D9">
              <w:rPr>
                <w:rFonts w:ascii="Times New Roman" w:hAnsi="Times New Roman" w:cs="Times New Roman"/>
                <w:b/>
                <w:sz w:val="20"/>
                <w:szCs w:val="20"/>
              </w:rPr>
              <w:t xml:space="preserve">with a </w:t>
            </w:r>
            <w:r w:rsidRPr="009F21A3">
              <w:rPr>
                <w:rFonts w:ascii="Times New Roman" w:hAnsi="Times New Roman" w:cs="Times New Roman"/>
                <w:b/>
                <w:sz w:val="20"/>
                <w:szCs w:val="20"/>
              </w:rPr>
              <w:t>principle for classifying financial assets based on their contractual cash flow</w:t>
            </w:r>
            <w:r w:rsidR="007B55D9">
              <w:rPr>
                <w:rFonts w:ascii="Times New Roman" w:hAnsi="Times New Roman" w:cs="Times New Roman"/>
                <w:b/>
                <w:sz w:val="20"/>
                <w:szCs w:val="20"/>
              </w:rPr>
              <w:t xml:space="preserve"> characteristics</w:t>
            </w:r>
            <w:r w:rsidRPr="009F21A3">
              <w:rPr>
                <w:rFonts w:ascii="Times New Roman" w:hAnsi="Times New Roman" w:cs="Times New Roman"/>
                <w:b/>
                <w:sz w:val="20"/>
                <w:szCs w:val="20"/>
              </w:rPr>
              <w:t>?</w:t>
            </w:r>
          </w:p>
          <w:p w14:paraId="7890613C" w14:textId="5905ECA1" w:rsidR="00BA1DD3" w:rsidRPr="00B7182B" w:rsidRDefault="00603888" w:rsidP="00C37998">
            <w:pPr>
              <w:spacing w:before="120" w:after="120"/>
              <w:rPr>
                <w:rFonts w:ascii="Times New Roman" w:hAnsi="Times New Roman" w:cs="Times New Roman"/>
                <w:sz w:val="20"/>
                <w:szCs w:val="20"/>
              </w:rPr>
            </w:pPr>
            <w:r w:rsidRPr="00963AED">
              <w:rPr>
                <w:rFonts w:ascii="Times New Roman" w:hAnsi="Times New Roman" w:cs="Times New Roman"/>
                <w:i/>
                <w:iCs/>
                <w:sz w:val="20"/>
                <w:szCs w:val="20"/>
              </w:rPr>
              <w:t>Further information on this question is provided in paragraphs B27–B34 of Appendix B</w:t>
            </w:r>
            <w:r w:rsidR="00B7182B">
              <w:rPr>
                <w:rFonts w:ascii="Times New Roman" w:hAnsi="Times New Roman" w:cs="Times New Roman"/>
                <w:i/>
                <w:iCs/>
                <w:sz w:val="20"/>
                <w:szCs w:val="20"/>
              </w:rPr>
              <w:t xml:space="preserve"> </w:t>
            </w:r>
            <w:r w:rsidR="00B7182B" w:rsidRPr="00B7182B">
              <w:rPr>
                <w:rFonts w:ascii="Times New Roman" w:hAnsi="Times New Roman" w:cs="Times New Roman"/>
                <w:i/>
                <w:iCs/>
                <w:spacing w:val="-3"/>
                <w:sz w:val="20"/>
                <w:szCs w:val="20"/>
              </w:rPr>
              <w:t>of the Request for Information</w:t>
            </w:r>
            <w:r w:rsidRPr="00963AED">
              <w:rPr>
                <w:rFonts w:ascii="Times New Roman" w:hAnsi="Times New Roman" w:cs="Times New Roman"/>
                <w:i/>
                <w:iCs/>
                <w:sz w:val="20"/>
                <w:szCs w:val="20"/>
              </w:rPr>
              <w:t>.</w:t>
            </w:r>
          </w:p>
        </w:tc>
        <w:tc>
          <w:tcPr>
            <w:tcW w:w="5813" w:type="dxa"/>
          </w:tcPr>
          <w:p w14:paraId="55EF336E" w14:textId="77777777" w:rsidR="00603888" w:rsidRPr="009F21A3" w:rsidRDefault="00603888"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BA1DD3" w:rsidRPr="009F21A3" w14:paraId="5660670F" w14:textId="77777777" w:rsidTr="00235B38">
        <w:tc>
          <w:tcPr>
            <w:tcW w:w="704" w:type="dxa"/>
            <w:vMerge w:val="restart"/>
          </w:tcPr>
          <w:p w14:paraId="7076D8A8" w14:textId="77777777" w:rsidR="00BA1DD3" w:rsidRPr="009F21A3" w:rsidDel="0039552A" w:rsidRDefault="00BA1DD3" w:rsidP="00C37998">
            <w:pPr>
              <w:pStyle w:val="TableParagraph"/>
              <w:widowControl/>
              <w:autoSpaceDE/>
              <w:autoSpaceDN/>
              <w:spacing w:before="120" w:after="60" w:line="360" w:lineRule="auto"/>
              <w:ind w:left="0"/>
              <w:rPr>
                <w:rFonts w:ascii="Times New Roman" w:hAnsi="Times New Roman" w:cs="Times New Roman"/>
                <w:i/>
                <w:sz w:val="20"/>
                <w:szCs w:val="20"/>
                <w:lang w:val="en-GB"/>
              </w:rPr>
            </w:pPr>
            <w:r w:rsidRPr="009F21A3">
              <w:rPr>
                <w:rFonts w:ascii="Times New Roman" w:hAnsi="Times New Roman" w:cs="Times New Roman"/>
                <w:sz w:val="20"/>
                <w:szCs w:val="20"/>
                <w:lang w:val="en-GB"/>
              </w:rPr>
              <w:t>S3B</w:t>
            </w:r>
          </w:p>
          <w:p w14:paraId="1A6291E8" w14:textId="77777777" w:rsidR="00BA1DD3" w:rsidRPr="009F21A3" w:rsidRDefault="00BA1DD3" w:rsidP="00235B38">
            <w:pPr>
              <w:pStyle w:val="ListParagraph"/>
              <w:spacing w:before="60" w:after="60" w:line="360" w:lineRule="auto"/>
              <w:ind w:left="0"/>
              <w:rPr>
                <w:rFonts w:ascii="Times New Roman" w:hAnsi="Times New Roman" w:cs="Times New Roman"/>
                <w:sz w:val="20"/>
                <w:szCs w:val="20"/>
              </w:rPr>
            </w:pPr>
          </w:p>
        </w:tc>
        <w:tc>
          <w:tcPr>
            <w:tcW w:w="7512" w:type="dxa"/>
          </w:tcPr>
          <w:p w14:paraId="528421E9" w14:textId="77777777" w:rsidR="00BA1DD3" w:rsidRPr="009F21A3" w:rsidRDefault="00BA1DD3" w:rsidP="00601C04">
            <w:pPr>
              <w:shd w:val="clear" w:color="auto" w:fill="FFFFFF"/>
              <w:spacing w:before="120" w:after="120"/>
              <w:rPr>
                <w:rFonts w:ascii="Times New Roman" w:hAnsi="Times New Roman" w:cs="Times New Roman"/>
                <w:b/>
                <w:bCs/>
                <w:i/>
                <w:iCs/>
                <w:sz w:val="20"/>
                <w:szCs w:val="20"/>
              </w:rPr>
            </w:pPr>
            <w:r w:rsidRPr="001F0B15">
              <w:rPr>
                <w:rFonts w:ascii="Times New Roman" w:hAnsi="Times New Roman" w:cs="Times New Roman"/>
                <w:b/>
                <w:bCs/>
                <w:sz w:val="20"/>
                <w:szCs w:val="20"/>
              </w:rPr>
              <w:t>Impairment of financial assets</w:t>
            </w:r>
          </w:p>
          <w:p w14:paraId="3215BD10" w14:textId="26F5E11C" w:rsidR="00BA1DD3" w:rsidRPr="009F21A3" w:rsidRDefault="00BA1DD3" w:rsidP="00C37998">
            <w:pPr>
              <w:pStyle w:val="BoardPaperLevel1"/>
              <w:spacing w:line="276" w:lineRule="auto"/>
              <w:ind w:right="74"/>
              <w:rPr>
                <w:rFonts w:eastAsia="Bookman Old Style" w:cs="Times New Roman"/>
                <w:i/>
                <w:iCs/>
                <w:sz w:val="20"/>
                <w:szCs w:val="20"/>
              </w:rPr>
            </w:pPr>
            <w:r w:rsidRPr="009F21A3">
              <w:rPr>
                <w:rFonts w:eastAsia="Bookman Old Style" w:cs="Times New Roman"/>
                <w:sz w:val="20"/>
                <w:szCs w:val="20"/>
              </w:rPr>
              <w:t xml:space="preserve">The current requirements for </w:t>
            </w:r>
            <w:r w:rsidR="001F0B15">
              <w:rPr>
                <w:rFonts w:eastAsia="Bookman Old Style" w:cs="Times New Roman"/>
                <w:sz w:val="20"/>
                <w:szCs w:val="20"/>
              </w:rPr>
              <w:t xml:space="preserve">recognising and measuring </w:t>
            </w:r>
            <w:r w:rsidRPr="009F21A3">
              <w:rPr>
                <w:rFonts w:eastAsia="Bookman Old Style" w:cs="Times New Roman"/>
                <w:sz w:val="20"/>
                <w:szCs w:val="20"/>
              </w:rPr>
              <w:t xml:space="preserve">impairment of financial assets measured at cost or amortised cost in the </w:t>
            </w:r>
            <w:r w:rsidRPr="00820070">
              <w:rPr>
                <w:rFonts w:eastAsia="Bookman Old Style" w:cs="Times New Roman"/>
                <w:i/>
                <w:iCs/>
                <w:sz w:val="20"/>
                <w:szCs w:val="20"/>
              </w:rPr>
              <w:t>IFRS for SMEs</w:t>
            </w:r>
            <w:r w:rsidRPr="009F21A3">
              <w:rPr>
                <w:rFonts w:eastAsia="Bookman Old Style" w:cs="Times New Roman"/>
                <w:sz w:val="20"/>
                <w:szCs w:val="20"/>
              </w:rPr>
              <w:t xml:space="preserve"> Standard are based on IAS 39. The impairment model in IAS 39 (an incurred loss model) may delay an entity’s recognition of credit losses because an impairment test is not required until </w:t>
            </w:r>
            <w:r w:rsidR="001F0B15">
              <w:rPr>
                <w:rFonts w:eastAsia="Bookman Old Style" w:cs="Times New Roman"/>
                <w:sz w:val="20"/>
                <w:szCs w:val="20"/>
              </w:rPr>
              <w:t xml:space="preserve">there is objective evidence of impairment. </w:t>
            </w:r>
          </w:p>
          <w:p w14:paraId="0702EB5A" w14:textId="41C9AA97" w:rsidR="00BA1DD3" w:rsidRPr="009F21A3" w:rsidRDefault="00BA1DD3" w:rsidP="00C37998">
            <w:pPr>
              <w:spacing w:before="120" w:after="120"/>
              <w:rPr>
                <w:rFonts w:ascii="Times New Roman" w:hAnsi="Times New Roman" w:cs="Times New Roman"/>
                <w:b/>
                <w:sz w:val="20"/>
                <w:szCs w:val="20"/>
              </w:rPr>
            </w:pPr>
            <w:r w:rsidRPr="009F21A3">
              <w:rPr>
                <w:rFonts w:ascii="Times New Roman" w:eastAsia="Bookman Old Style" w:hAnsi="Times New Roman" w:cs="Times New Roman"/>
                <w:sz w:val="20"/>
                <w:szCs w:val="20"/>
              </w:rPr>
              <w:t>The impairment requirement</w:t>
            </w:r>
            <w:r w:rsidR="001F0B15">
              <w:rPr>
                <w:rFonts w:ascii="Times New Roman" w:eastAsia="Bookman Old Style" w:hAnsi="Times New Roman" w:cs="Times New Roman"/>
                <w:sz w:val="20"/>
                <w:szCs w:val="20"/>
              </w:rPr>
              <w:t>s</w:t>
            </w:r>
            <w:r w:rsidRPr="009F21A3">
              <w:rPr>
                <w:rFonts w:ascii="Times New Roman" w:eastAsia="Bookman Old Style" w:hAnsi="Times New Roman" w:cs="Times New Roman"/>
                <w:sz w:val="20"/>
                <w:szCs w:val="20"/>
              </w:rPr>
              <w:t xml:space="preserve"> in IFRS 9 addressed the problem of delayed recognition by requiring an entity to recognise expected credit losses. IFRS 9 includes a simplified approach to provide for lifetime expected credit losses for trade receivables, contract assets and lease receivables. The Board is seeking views on introducing the simplified approach into the </w:t>
            </w:r>
            <w:r w:rsidRPr="00820070">
              <w:rPr>
                <w:rFonts w:ascii="Times New Roman" w:eastAsia="Bookman Old Style" w:hAnsi="Times New Roman" w:cs="Times New Roman"/>
                <w:i/>
                <w:iCs/>
                <w:sz w:val="20"/>
                <w:szCs w:val="20"/>
              </w:rPr>
              <w:t>IFRS for SMEs</w:t>
            </w:r>
            <w:r w:rsidRPr="009F21A3">
              <w:rPr>
                <w:rFonts w:ascii="Times New Roman" w:eastAsia="Bookman Old Style" w:hAnsi="Times New Roman" w:cs="Times New Roman"/>
                <w:sz w:val="20"/>
                <w:szCs w:val="20"/>
              </w:rPr>
              <w:t xml:space="preserve"> Standard. </w:t>
            </w:r>
          </w:p>
        </w:tc>
        <w:tc>
          <w:tcPr>
            <w:tcW w:w="5813" w:type="dxa"/>
          </w:tcPr>
          <w:p w14:paraId="160B9BB0" w14:textId="77777777" w:rsidR="00BA1DD3" w:rsidRPr="009F21A3" w:rsidRDefault="00BA1DD3"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BA1DD3" w:rsidRPr="009F21A3" w14:paraId="73AD1D55" w14:textId="77777777" w:rsidTr="00235B38">
        <w:tc>
          <w:tcPr>
            <w:tcW w:w="704" w:type="dxa"/>
            <w:vMerge/>
          </w:tcPr>
          <w:p w14:paraId="4B5E8629" w14:textId="77777777" w:rsidR="00BA1DD3" w:rsidRPr="009F21A3" w:rsidRDefault="00BA1DD3" w:rsidP="00235B38">
            <w:pPr>
              <w:pStyle w:val="ListParagraph"/>
              <w:spacing w:before="60" w:after="60" w:line="360" w:lineRule="auto"/>
              <w:ind w:left="0"/>
              <w:rPr>
                <w:rFonts w:ascii="Times New Roman" w:hAnsi="Times New Roman" w:cs="Times New Roman"/>
                <w:sz w:val="20"/>
                <w:szCs w:val="20"/>
              </w:rPr>
            </w:pPr>
          </w:p>
        </w:tc>
        <w:tc>
          <w:tcPr>
            <w:tcW w:w="7512" w:type="dxa"/>
          </w:tcPr>
          <w:p w14:paraId="044DB953" w14:textId="77777777" w:rsidR="00BA1DD3" w:rsidRPr="009F21A3" w:rsidRDefault="00BA1DD3" w:rsidP="00235B38">
            <w:pPr>
              <w:pStyle w:val="TableParagraph"/>
              <w:spacing w:before="120" w:after="120"/>
              <w:ind w:left="0"/>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 xml:space="preserve">What is your view on aligning the </w:t>
            </w:r>
            <w:r w:rsidRPr="00820070">
              <w:rPr>
                <w:rFonts w:ascii="Times New Roman" w:hAnsi="Times New Roman" w:cs="Times New Roman"/>
                <w:b/>
                <w:bCs/>
                <w:i/>
                <w:iCs/>
                <w:sz w:val="20"/>
                <w:szCs w:val="20"/>
                <w:lang w:val="en-GB"/>
              </w:rPr>
              <w:t>IFRS for SMEs</w:t>
            </w:r>
            <w:r w:rsidRPr="009F21A3">
              <w:rPr>
                <w:rFonts w:ascii="Times New Roman" w:hAnsi="Times New Roman" w:cs="Times New Roman"/>
                <w:b/>
                <w:bCs/>
                <w:sz w:val="20"/>
                <w:szCs w:val="20"/>
                <w:lang w:val="en-GB"/>
              </w:rPr>
              <w:t xml:space="preserve"> Standard with the simplified approach to the impairment of financial assets in IFRS 9?</w:t>
            </w:r>
          </w:p>
          <w:p w14:paraId="34CB643E" w14:textId="2E13815E" w:rsidR="00A93F0E" w:rsidRPr="00C57D11" w:rsidRDefault="00BA1DD3" w:rsidP="00681DA4">
            <w:pPr>
              <w:spacing w:before="120"/>
              <w:rPr>
                <w:rFonts w:ascii="Times New Roman" w:hAnsi="Times New Roman" w:cs="Times New Roman"/>
                <w:b/>
                <w:i/>
                <w:iCs/>
                <w:sz w:val="20"/>
                <w:szCs w:val="20"/>
              </w:rPr>
            </w:pPr>
            <w:r w:rsidRPr="00C57D11">
              <w:rPr>
                <w:rFonts w:ascii="Times New Roman" w:hAnsi="Times New Roman" w:cs="Times New Roman"/>
                <w:i/>
                <w:iCs/>
                <w:sz w:val="20"/>
                <w:szCs w:val="20"/>
              </w:rPr>
              <w:t>Further information on this question is provided in paragraphs B35–B37 of Appendix B</w:t>
            </w:r>
            <w:r w:rsidR="00B7182B">
              <w:rPr>
                <w:rFonts w:ascii="Times New Roman" w:hAnsi="Times New Roman" w:cs="Times New Roman"/>
                <w:i/>
                <w:iCs/>
                <w:sz w:val="20"/>
                <w:szCs w:val="20"/>
              </w:rPr>
              <w:t xml:space="preserve"> </w:t>
            </w:r>
            <w:r w:rsidR="00B7182B" w:rsidRPr="00B7182B">
              <w:rPr>
                <w:rFonts w:ascii="Times New Roman" w:hAnsi="Times New Roman" w:cs="Times New Roman"/>
                <w:i/>
                <w:iCs/>
                <w:spacing w:val="-3"/>
                <w:sz w:val="20"/>
                <w:szCs w:val="20"/>
              </w:rPr>
              <w:t>of the Request for Information</w:t>
            </w:r>
            <w:r w:rsidRPr="00C57D11">
              <w:rPr>
                <w:rFonts w:ascii="Times New Roman" w:hAnsi="Times New Roman" w:cs="Times New Roman"/>
                <w:i/>
                <w:iCs/>
                <w:sz w:val="20"/>
                <w:szCs w:val="20"/>
              </w:rPr>
              <w:t>.</w:t>
            </w:r>
          </w:p>
        </w:tc>
        <w:tc>
          <w:tcPr>
            <w:tcW w:w="5813" w:type="dxa"/>
          </w:tcPr>
          <w:p w14:paraId="79D1761D" w14:textId="77777777" w:rsidR="00BA1DD3" w:rsidRPr="009F21A3" w:rsidRDefault="00BA1DD3"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64000D" w:rsidRPr="009F21A3" w14:paraId="512E43F5" w14:textId="77777777" w:rsidTr="00235B38">
        <w:tc>
          <w:tcPr>
            <w:tcW w:w="704" w:type="dxa"/>
            <w:vMerge w:val="restart"/>
          </w:tcPr>
          <w:p w14:paraId="534B4E2C" w14:textId="77777777" w:rsidR="0064000D" w:rsidRPr="009F21A3" w:rsidRDefault="0064000D" w:rsidP="00C37998">
            <w:pPr>
              <w:pStyle w:val="ListParagraph"/>
              <w:spacing w:before="120" w:after="60" w:line="360" w:lineRule="auto"/>
              <w:ind w:left="0"/>
              <w:contextualSpacing w:val="0"/>
              <w:rPr>
                <w:rFonts w:ascii="Times New Roman" w:hAnsi="Times New Roman" w:cs="Times New Roman"/>
                <w:sz w:val="20"/>
                <w:szCs w:val="20"/>
              </w:rPr>
            </w:pPr>
            <w:r w:rsidRPr="009F21A3">
              <w:rPr>
                <w:rFonts w:ascii="Times New Roman" w:hAnsi="Times New Roman" w:cs="Times New Roman"/>
                <w:sz w:val="20"/>
                <w:szCs w:val="20"/>
              </w:rPr>
              <w:lastRenderedPageBreak/>
              <w:t>S3C</w:t>
            </w:r>
          </w:p>
        </w:tc>
        <w:tc>
          <w:tcPr>
            <w:tcW w:w="7512" w:type="dxa"/>
          </w:tcPr>
          <w:p w14:paraId="0B02D769" w14:textId="77777777" w:rsidR="0064000D" w:rsidRPr="009F21A3" w:rsidRDefault="0064000D" w:rsidP="00601C04">
            <w:pPr>
              <w:shd w:val="clear" w:color="auto" w:fill="FFFFFF"/>
              <w:spacing w:before="120" w:after="120"/>
              <w:rPr>
                <w:rFonts w:ascii="Times New Roman" w:hAnsi="Times New Roman" w:cs="Times New Roman"/>
                <w:i/>
                <w:iCs/>
                <w:sz w:val="20"/>
                <w:szCs w:val="20"/>
              </w:rPr>
            </w:pPr>
            <w:r w:rsidRPr="009F21A3">
              <w:rPr>
                <w:rFonts w:ascii="Times New Roman" w:hAnsi="Times New Roman" w:cs="Times New Roman"/>
                <w:b/>
                <w:bCs/>
                <w:sz w:val="20"/>
                <w:szCs w:val="20"/>
              </w:rPr>
              <w:t>Hedge accounting</w:t>
            </w:r>
          </w:p>
          <w:p w14:paraId="070EA06E" w14:textId="77777777" w:rsidR="0064000D" w:rsidRPr="009F21A3" w:rsidRDefault="0064000D">
            <w:pPr>
              <w:pStyle w:val="Heading2"/>
              <w:rPr>
                <w:rFonts w:cs="Times New Roman"/>
                <w:b w:val="0"/>
                <w:bCs w:val="0"/>
                <w:i/>
                <w:iCs/>
                <w:szCs w:val="20"/>
              </w:rPr>
            </w:pPr>
            <w:r w:rsidRPr="009F21A3">
              <w:rPr>
                <w:rFonts w:cs="Times New Roman"/>
                <w:b w:val="0"/>
                <w:bCs w:val="0"/>
                <w:szCs w:val="20"/>
              </w:rPr>
              <w:t>IFRS 9 includes new hedge accounting requirements that represent a major overhaul of hedge accounting and introduce significant improvements.</w:t>
            </w:r>
          </w:p>
          <w:p w14:paraId="572D41CC" w14:textId="2C724EC1" w:rsidR="0064000D" w:rsidRPr="009F21A3" w:rsidRDefault="0064000D">
            <w:pPr>
              <w:pStyle w:val="Heading2"/>
              <w:rPr>
                <w:rFonts w:cs="Times New Roman"/>
                <w:b w:val="0"/>
                <w:bCs w:val="0"/>
                <w:i/>
                <w:iCs/>
                <w:szCs w:val="20"/>
              </w:rPr>
            </w:pPr>
            <w:r w:rsidRPr="009F21A3">
              <w:rPr>
                <w:rFonts w:cs="Times New Roman"/>
                <w:b w:val="0"/>
                <w:bCs w:val="0"/>
                <w:szCs w:val="20"/>
              </w:rPr>
              <w:t xml:space="preserve">Section 12 sets out requirements for the types of hedging activities an entity applying the </w:t>
            </w:r>
            <w:r w:rsidR="001F0B15" w:rsidRPr="001F0B15">
              <w:rPr>
                <w:rFonts w:cs="Times New Roman"/>
                <w:b w:val="0"/>
                <w:bCs w:val="0"/>
                <w:i/>
                <w:iCs/>
                <w:szCs w:val="20"/>
              </w:rPr>
              <w:t>IFRS for SMEs</w:t>
            </w:r>
            <w:r w:rsidR="001F0B15">
              <w:rPr>
                <w:rFonts w:cs="Times New Roman"/>
                <w:b w:val="0"/>
                <w:bCs w:val="0"/>
                <w:szCs w:val="20"/>
              </w:rPr>
              <w:t xml:space="preserve"> </w:t>
            </w:r>
            <w:r w:rsidRPr="009F21A3">
              <w:rPr>
                <w:rFonts w:cs="Times New Roman"/>
                <w:b w:val="0"/>
                <w:bCs w:val="0"/>
                <w:szCs w:val="20"/>
              </w:rPr>
              <w:t>Standard is likely to use to manage risks.</w:t>
            </w:r>
          </w:p>
          <w:p w14:paraId="7E4224E5" w14:textId="34154EA5" w:rsidR="00B7182B" w:rsidRPr="009F21A3" w:rsidRDefault="0064000D" w:rsidP="00C37998">
            <w:pPr>
              <w:spacing w:before="120" w:after="120"/>
              <w:rPr>
                <w:rFonts w:ascii="Times New Roman" w:hAnsi="Times New Roman" w:cs="Times New Roman"/>
                <w:b/>
                <w:sz w:val="20"/>
                <w:szCs w:val="20"/>
              </w:rPr>
            </w:pPr>
            <w:r w:rsidRPr="009F21A3">
              <w:rPr>
                <w:rFonts w:ascii="Times New Roman" w:eastAsia="Times New Roman" w:hAnsi="Times New Roman" w:cs="Times New Roman"/>
                <w:sz w:val="20"/>
                <w:szCs w:val="20"/>
              </w:rPr>
              <w:t>The Board decided to seek views on the need for Section 12 to provide hedge accounting requirements and to seek views on retaining the current requirements rather than aligning with IFRS 9.</w:t>
            </w:r>
          </w:p>
        </w:tc>
        <w:tc>
          <w:tcPr>
            <w:tcW w:w="5813" w:type="dxa"/>
          </w:tcPr>
          <w:p w14:paraId="4A8E53B6" w14:textId="77777777" w:rsidR="0064000D" w:rsidRPr="009F21A3" w:rsidRDefault="0064000D"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64000D" w:rsidRPr="009F21A3" w14:paraId="4E4F6CF3" w14:textId="77777777" w:rsidTr="00235B38">
        <w:tc>
          <w:tcPr>
            <w:tcW w:w="704" w:type="dxa"/>
            <w:vMerge/>
          </w:tcPr>
          <w:p w14:paraId="76F1FBD9" w14:textId="77777777" w:rsidR="0064000D" w:rsidRPr="009F21A3" w:rsidRDefault="0064000D" w:rsidP="00235B38">
            <w:pPr>
              <w:pStyle w:val="ListParagraph"/>
              <w:spacing w:before="60" w:after="60" w:line="360" w:lineRule="auto"/>
              <w:ind w:left="0"/>
              <w:rPr>
                <w:rFonts w:ascii="Times New Roman" w:hAnsi="Times New Roman" w:cs="Times New Roman"/>
                <w:sz w:val="20"/>
                <w:szCs w:val="20"/>
              </w:rPr>
            </w:pPr>
          </w:p>
        </w:tc>
        <w:tc>
          <w:tcPr>
            <w:tcW w:w="7512" w:type="dxa"/>
          </w:tcPr>
          <w:p w14:paraId="3C57989C" w14:textId="126646F0" w:rsidR="0064000D" w:rsidRPr="009F21A3" w:rsidRDefault="001F0B15" w:rsidP="00C37998">
            <w:pPr>
              <w:pStyle w:val="TableParagraph"/>
              <w:numPr>
                <w:ilvl w:val="0"/>
                <w:numId w:val="7"/>
              </w:numPr>
              <w:spacing w:before="120" w:after="120" w:line="276" w:lineRule="auto"/>
              <w:ind w:left="467" w:hanging="467"/>
              <w:rPr>
                <w:rFonts w:ascii="Times New Roman" w:hAnsi="Times New Roman" w:cs="Times New Roman"/>
                <w:b/>
                <w:bCs/>
                <w:i/>
                <w:iCs/>
                <w:sz w:val="20"/>
                <w:szCs w:val="20"/>
                <w:lang w:val="en-GB"/>
              </w:rPr>
            </w:pPr>
            <w:r>
              <w:rPr>
                <w:rFonts w:ascii="Times New Roman" w:hAnsi="Times New Roman" w:cs="Times New Roman"/>
                <w:b/>
                <w:bCs/>
                <w:sz w:val="20"/>
                <w:szCs w:val="20"/>
                <w:lang w:val="en-GB"/>
              </w:rPr>
              <w:t xml:space="preserve">Do you consider </w:t>
            </w:r>
            <w:r w:rsidR="0064000D" w:rsidRPr="009F21A3">
              <w:rPr>
                <w:rFonts w:ascii="Times New Roman" w:hAnsi="Times New Roman" w:cs="Times New Roman"/>
                <w:b/>
                <w:bCs/>
                <w:sz w:val="20"/>
                <w:szCs w:val="20"/>
                <w:lang w:val="en-GB"/>
              </w:rPr>
              <w:t>Section 12</w:t>
            </w:r>
            <w:r>
              <w:rPr>
                <w:rFonts w:ascii="Times New Roman" w:hAnsi="Times New Roman" w:cs="Times New Roman"/>
                <w:b/>
                <w:bCs/>
                <w:sz w:val="20"/>
                <w:szCs w:val="20"/>
                <w:lang w:val="en-GB"/>
              </w:rPr>
              <w:t xml:space="preserve"> needs to </w:t>
            </w:r>
            <w:r w:rsidR="0064000D" w:rsidRPr="009F21A3">
              <w:rPr>
                <w:rFonts w:ascii="Times New Roman" w:hAnsi="Times New Roman" w:cs="Times New Roman"/>
                <w:b/>
                <w:bCs/>
                <w:sz w:val="20"/>
                <w:szCs w:val="20"/>
                <w:lang w:val="en-GB"/>
              </w:rPr>
              <w:t>include requirements on hedge accounting?</w:t>
            </w:r>
          </w:p>
          <w:p w14:paraId="07867E5A" w14:textId="4246B64F" w:rsidR="0064000D" w:rsidRPr="009F21A3" w:rsidRDefault="0064000D" w:rsidP="00C37998">
            <w:pPr>
              <w:pStyle w:val="TableParagraph"/>
              <w:numPr>
                <w:ilvl w:val="0"/>
                <w:numId w:val="7"/>
              </w:numPr>
              <w:spacing w:before="120" w:after="120" w:line="276" w:lineRule="auto"/>
              <w:ind w:left="467" w:hanging="467"/>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 xml:space="preserve">If your answer is yes, what are your views on </w:t>
            </w:r>
            <w:r w:rsidR="005C770A">
              <w:rPr>
                <w:rFonts w:ascii="Times New Roman" w:hAnsi="Times New Roman" w:cs="Times New Roman"/>
                <w:b/>
                <w:bCs/>
                <w:sz w:val="20"/>
                <w:szCs w:val="20"/>
                <w:lang w:val="en-GB"/>
              </w:rPr>
              <w:t xml:space="preserve">retaining </w:t>
            </w:r>
            <w:r w:rsidRPr="009F21A3">
              <w:rPr>
                <w:rFonts w:ascii="Times New Roman" w:hAnsi="Times New Roman" w:cs="Times New Roman"/>
                <w:b/>
                <w:bCs/>
                <w:sz w:val="20"/>
                <w:szCs w:val="20"/>
                <w:lang w:val="en-GB"/>
              </w:rPr>
              <w:t>the current requirements to address the needs of entities applying the Standard, rather than aligning Section 12 with IFRS 9?</w:t>
            </w:r>
          </w:p>
          <w:p w14:paraId="0F218775" w14:textId="1905D120" w:rsidR="0064000D" w:rsidRPr="009F21A3" w:rsidRDefault="0064000D" w:rsidP="00C37998">
            <w:pPr>
              <w:pStyle w:val="TableParagraph"/>
              <w:numPr>
                <w:ilvl w:val="0"/>
                <w:numId w:val="7"/>
              </w:numPr>
              <w:spacing w:before="120" w:after="120" w:line="276" w:lineRule="auto"/>
              <w:ind w:left="467" w:hanging="467"/>
              <w:rPr>
                <w:rFonts w:ascii="Times New Roman" w:hAnsi="Times New Roman" w:cs="Times New Roman"/>
                <w:b/>
                <w:sz w:val="20"/>
                <w:szCs w:val="20"/>
              </w:rPr>
            </w:pPr>
            <w:r w:rsidRPr="009F21A3">
              <w:rPr>
                <w:rFonts w:ascii="Times New Roman" w:hAnsi="Times New Roman" w:cs="Times New Roman"/>
                <w:b/>
                <w:bCs/>
                <w:sz w:val="20"/>
                <w:szCs w:val="20"/>
                <w:lang w:val="en-GB"/>
              </w:rPr>
              <w:t>If your answer is no, please explain the reason</w:t>
            </w:r>
            <w:r w:rsidR="00B7182B">
              <w:rPr>
                <w:rFonts w:ascii="Times New Roman" w:hAnsi="Times New Roman" w:cs="Times New Roman"/>
                <w:b/>
                <w:bCs/>
                <w:sz w:val="20"/>
                <w:szCs w:val="20"/>
                <w:lang w:val="en-GB"/>
              </w:rPr>
              <w:t>s</w:t>
            </w:r>
            <w:r w:rsidRPr="009F21A3">
              <w:rPr>
                <w:rFonts w:ascii="Times New Roman" w:hAnsi="Times New Roman" w:cs="Times New Roman"/>
                <w:b/>
                <w:bCs/>
                <w:sz w:val="20"/>
                <w:szCs w:val="20"/>
                <w:lang w:val="en-GB"/>
              </w:rPr>
              <w:t xml:space="preserve"> for your answer.</w:t>
            </w:r>
          </w:p>
        </w:tc>
        <w:tc>
          <w:tcPr>
            <w:tcW w:w="5813" w:type="dxa"/>
          </w:tcPr>
          <w:p w14:paraId="14565033" w14:textId="77777777" w:rsidR="0064000D" w:rsidRPr="009F21A3" w:rsidRDefault="0064000D"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64000D" w:rsidRPr="009F21A3" w14:paraId="4A49F273" w14:textId="77777777" w:rsidTr="00235B38">
        <w:tc>
          <w:tcPr>
            <w:tcW w:w="704" w:type="dxa"/>
            <w:vMerge w:val="restart"/>
          </w:tcPr>
          <w:p w14:paraId="58137780" w14:textId="77777777" w:rsidR="0064000D" w:rsidRPr="009F21A3" w:rsidRDefault="0064000D" w:rsidP="00C37998">
            <w:pPr>
              <w:pStyle w:val="ListParagraph"/>
              <w:spacing w:before="120" w:after="60" w:line="360" w:lineRule="auto"/>
              <w:ind w:left="0"/>
              <w:contextualSpacing w:val="0"/>
              <w:rPr>
                <w:rFonts w:ascii="Times New Roman" w:hAnsi="Times New Roman" w:cs="Times New Roman"/>
                <w:sz w:val="20"/>
                <w:szCs w:val="20"/>
              </w:rPr>
            </w:pPr>
            <w:r w:rsidRPr="009F21A3">
              <w:rPr>
                <w:rFonts w:ascii="Times New Roman" w:hAnsi="Times New Roman" w:cs="Times New Roman"/>
                <w:sz w:val="20"/>
                <w:szCs w:val="20"/>
              </w:rPr>
              <w:t>S3D</w:t>
            </w:r>
          </w:p>
        </w:tc>
        <w:tc>
          <w:tcPr>
            <w:tcW w:w="7512" w:type="dxa"/>
          </w:tcPr>
          <w:p w14:paraId="7DDC3F70" w14:textId="77777777" w:rsidR="0064000D" w:rsidRPr="009F21A3" w:rsidRDefault="0064000D" w:rsidP="00601C04">
            <w:pPr>
              <w:shd w:val="clear" w:color="auto" w:fill="FFFFFF"/>
              <w:spacing w:before="120" w:after="120"/>
              <w:rPr>
                <w:rFonts w:ascii="Times New Roman" w:hAnsi="Times New Roman" w:cs="Times New Roman"/>
                <w:b/>
                <w:bCs/>
                <w:i/>
                <w:iCs/>
                <w:sz w:val="20"/>
                <w:szCs w:val="20"/>
              </w:rPr>
            </w:pPr>
            <w:r w:rsidRPr="009F21A3">
              <w:rPr>
                <w:rFonts w:ascii="Times New Roman" w:hAnsi="Times New Roman" w:cs="Times New Roman"/>
                <w:b/>
                <w:bCs/>
                <w:sz w:val="20"/>
                <w:szCs w:val="20"/>
              </w:rPr>
              <w:t>Using recognition and measurement requirements in IFRS Standards for financial instruments</w:t>
            </w:r>
          </w:p>
          <w:p w14:paraId="057AB902" w14:textId="77777777" w:rsidR="0064000D" w:rsidRPr="009F21A3" w:rsidRDefault="0064000D">
            <w:pPr>
              <w:adjustRightInd w:val="0"/>
              <w:spacing w:before="120" w:after="120"/>
              <w:rPr>
                <w:rFonts w:ascii="Times New Roman" w:hAnsi="Times New Roman" w:cs="Times New Roman"/>
                <w:i/>
                <w:iCs/>
                <w:sz w:val="20"/>
                <w:szCs w:val="20"/>
              </w:rPr>
            </w:pPr>
            <w:r w:rsidRPr="009F21A3">
              <w:rPr>
                <w:rFonts w:ascii="Times New Roman" w:hAnsi="Times New Roman" w:cs="Times New Roman"/>
                <w:sz w:val="20"/>
                <w:szCs w:val="20"/>
              </w:rPr>
              <w:t xml:space="preserve">The </w:t>
            </w:r>
            <w:r w:rsidRPr="00820070">
              <w:rPr>
                <w:rFonts w:ascii="Times New Roman" w:hAnsi="Times New Roman" w:cs="Times New Roman"/>
                <w:i/>
                <w:iCs/>
                <w:sz w:val="20"/>
                <w:szCs w:val="20"/>
              </w:rPr>
              <w:t>IFRS for SMEs</w:t>
            </w:r>
            <w:r w:rsidRPr="009F21A3">
              <w:rPr>
                <w:rFonts w:ascii="Times New Roman" w:hAnsi="Times New Roman" w:cs="Times New Roman"/>
                <w:sz w:val="20"/>
                <w:szCs w:val="20"/>
              </w:rPr>
              <w:t xml:space="preserve"> Standard currently permits entities to opt to apply either:</w:t>
            </w:r>
          </w:p>
          <w:p w14:paraId="50182504" w14:textId="77777777" w:rsidR="0064000D" w:rsidRPr="009F21A3" w:rsidRDefault="0064000D" w:rsidP="00C37998">
            <w:pPr>
              <w:pStyle w:val="TableParagraph"/>
              <w:numPr>
                <w:ilvl w:val="0"/>
                <w:numId w:val="8"/>
              </w:numPr>
              <w:spacing w:before="120" w:after="120" w:line="276" w:lineRule="auto"/>
              <w:ind w:left="467" w:hanging="467"/>
              <w:rPr>
                <w:rFonts w:ascii="Times New Roman" w:hAnsi="Times New Roman" w:cs="Times New Roman"/>
                <w:i/>
                <w:iCs/>
                <w:sz w:val="20"/>
                <w:szCs w:val="20"/>
                <w:lang w:val="en-GB"/>
              </w:rPr>
            </w:pPr>
            <w:r w:rsidRPr="009F21A3">
              <w:rPr>
                <w:rFonts w:ascii="Times New Roman" w:hAnsi="Times New Roman" w:cs="Times New Roman"/>
                <w:sz w:val="20"/>
                <w:szCs w:val="20"/>
                <w:lang w:val="en-GB"/>
              </w:rPr>
              <w:t xml:space="preserve">the requirements of both Sections 11 and 12 </w:t>
            </w:r>
            <w:r w:rsidRPr="009F21A3">
              <w:rPr>
                <w:rFonts w:ascii="Times New Roman" w:hAnsi="Times New Roman" w:cs="Times New Roman"/>
                <w:bCs/>
                <w:sz w:val="20"/>
                <w:szCs w:val="20"/>
              </w:rPr>
              <w:t xml:space="preserve">of the </w:t>
            </w:r>
            <w:r w:rsidRPr="001448A5">
              <w:rPr>
                <w:rFonts w:ascii="Times New Roman" w:hAnsi="Times New Roman" w:cs="Times New Roman"/>
                <w:bCs/>
                <w:i/>
                <w:iCs/>
                <w:sz w:val="20"/>
                <w:szCs w:val="20"/>
              </w:rPr>
              <w:t>IFRS for SMEs</w:t>
            </w:r>
            <w:r w:rsidRPr="009F21A3">
              <w:rPr>
                <w:rFonts w:ascii="Times New Roman" w:hAnsi="Times New Roman" w:cs="Times New Roman"/>
                <w:bCs/>
                <w:sz w:val="20"/>
                <w:szCs w:val="20"/>
              </w:rPr>
              <w:t xml:space="preserve"> Standard </w:t>
            </w:r>
            <w:r w:rsidRPr="009F21A3">
              <w:rPr>
                <w:rFonts w:ascii="Times New Roman" w:hAnsi="Times New Roman" w:cs="Times New Roman"/>
                <w:sz w:val="20"/>
                <w:szCs w:val="20"/>
                <w:lang w:val="en-GB"/>
              </w:rPr>
              <w:t>in full; or</w:t>
            </w:r>
          </w:p>
          <w:p w14:paraId="4950F97F" w14:textId="77777777" w:rsidR="0064000D" w:rsidRPr="009F21A3" w:rsidRDefault="0064000D" w:rsidP="00C37998">
            <w:pPr>
              <w:pStyle w:val="TableParagraph"/>
              <w:numPr>
                <w:ilvl w:val="0"/>
                <w:numId w:val="8"/>
              </w:numPr>
              <w:spacing w:before="120" w:after="120" w:line="276" w:lineRule="auto"/>
              <w:ind w:left="467" w:hanging="467"/>
              <w:rPr>
                <w:rFonts w:ascii="Times New Roman" w:hAnsi="Times New Roman" w:cs="Times New Roman"/>
                <w:i/>
                <w:iCs/>
                <w:sz w:val="20"/>
                <w:szCs w:val="20"/>
                <w:lang w:val="en-GB"/>
              </w:rPr>
            </w:pPr>
            <w:r w:rsidRPr="009F21A3">
              <w:rPr>
                <w:rFonts w:ascii="Times New Roman" w:hAnsi="Times New Roman" w:cs="Times New Roman"/>
                <w:sz w:val="20"/>
                <w:szCs w:val="20"/>
                <w:lang w:val="en-GB"/>
              </w:rPr>
              <w:t>the recognition and measurement requirements of IAS 39 and the disclosure requirements of Sections 11 and 12.</w:t>
            </w:r>
          </w:p>
          <w:p w14:paraId="42805E52" w14:textId="4BE453AE" w:rsidR="003C6FCF" w:rsidRPr="00C37998" w:rsidRDefault="0064000D" w:rsidP="00C37998">
            <w:pPr>
              <w:spacing w:before="120" w:after="120"/>
              <w:rPr>
                <w:rFonts w:ascii="Times New Roman" w:hAnsi="Times New Roman" w:cs="Times New Roman"/>
                <w:sz w:val="20"/>
                <w:szCs w:val="20"/>
              </w:rPr>
            </w:pPr>
            <w:r w:rsidRPr="009F21A3">
              <w:rPr>
                <w:rFonts w:ascii="Times New Roman" w:hAnsi="Times New Roman" w:cs="Times New Roman"/>
                <w:sz w:val="20"/>
                <w:szCs w:val="20"/>
              </w:rPr>
              <w:t>I</w:t>
            </w:r>
            <w:r w:rsidR="00E94935">
              <w:rPr>
                <w:rFonts w:ascii="Times New Roman" w:hAnsi="Times New Roman" w:cs="Times New Roman"/>
                <w:sz w:val="20"/>
                <w:szCs w:val="20"/>
              </w:rPr>
              <w:t xml:space="preserve">n order to decide whether </w:t>
            </w:r>
            <w:r w:rsidRPr="009F21A3">
              <w:rPr>
                <w:rFonts w:ascii="Times New Roman" w:hAnsi="Times New Roman" w:cs="Times New Roman"/>
                <w:sz w:val="20"/>
                <w:szCs w:val="20"/>
              </w:rPr>
              <w:t xml:space="preserve">to amend the </w:t>
            </w:r>
            <w:r w:rsidRPr="00820070">
              <w:rPr>
                <w:rFonts w:ascii="Times New Roman" w:hAnsi="Times New Roman" w:cs="Times New Roman"/>
                <w:i/>
                <w:iCs/>
                <w:sz w:val="20"/>
                <w:szCs w:val="20"/>
              </w:rPr>
              <w:t>IFRS for SMEs</w:t>
            </w:r>
            <w:r w:rsidRPr="009F21A3">
              <w:rPr>
                <w:rFonts w:ascii="Times New Roman" w:hAnsi="Times New Roman" w:cs="Times New Roman"/>
                <w:sz w:val="20"/>
                <w:szCs w:val="20"/>
              </w:rPr>
              <w:t xml:space="preserve"> Standard and permit an entity to opt to apply the recognition and measurement requirements of IFRS 9 and the disclosure requirements of Sections 11 and 12</w:t>
            </w:r>
            <w:r w:rsidR="00B7182B">
              <w:rPr>
                <w:rFonts w:ascii="Times New Roman" w:hAnsi="Times New Roman" w:cs="Times New Roman"/>
                <w:sz w:val="20"/>
                <w:szCs w:val="20"/>
              </w:rPr>
              <w:t>,</w:t>
            </w:r>
            <w:r w:rsidRPr="009F21A3">
              <w:rPr>
                <w:rFonts w:ascii="Times New Roman" w:hAnsi="Times New Roman" w:cs="Times New Roman"/>
                <w:sz w:val="20"/>
                <w:szCs w:val="20"/>
              </w:rPr>
              <w:t xml:space="preserve"> the Board would like to obtain evidence on how frequently the option to apply IAS 39 is used. </w:t>
            </w:r>
          </w:p>
        </w:tc>
        <w:tc>
          <w:tcPr>
            <w:tcW w:w="5813" w:type="dxa"/>
          </w:tcPr>
          <w:p w14:paraId="51AF39D1" w14:textId="77777777" w:rsidR="0064000D" w:rsidRPr="009F21A3" w:rsidRDefault="0064000D"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64000D" w:rsidRPr="009F21A3" w14:paraId="2C4EA874" w14:textId="77777777" w:rsidTr="00235B38">
        <w:tc>
          <w:tcPr>
            <w:tcW w:w="704" w:type="dxa"/>
            <w:vMerge/>
          </w:tcPr>
          <w:p w14:paraId="11E6F25B" w14:textId="77777777" w:rsidR="0064000D" w:rsidRPr="009F21A3" w:rsidRDefault="0064000D" w:rsidP="00235B38">
            <w:pPr>
              <w:pStyle w:val="ListParagraph"/>
              <w:spacing w:before="60" w:after="60" w:line="360" w:lineRule="auto"/>
              <w:ind w:left="0"/>
              <w:rPr>
                <w:rFonts w:ascii="Times New Roman" w:hAnsi="Times New Roman" w:cs="Times New Roman"/>
                <w:sz w:val="20"/>
                <w:szCs w:val="20"/>
              </w:rPr>
            </w:pPr>
          </w:p>
        </w:tc>
        <w:tc>
          <w:tcPr>
            <w:tcW w:w="7512" w:type="dxa"/>
          </w:tcPr>
          <w:p w14:paraId="63EC58F6" w14:textId="77777777" w:rsidR="0064000D" w:rsidRPr="00C00149" w:rsidRDefault="0064000D" w:rsidP="00C37998">
            <w:pPr>
              <w:pStyle w:val="TableParagraph"/>
              <w:numPr>
                <w:ilvl w:val="0"/>
                <w:numId w:val="9"/>
              </w:numPr>
              <w:spacing w:before="120" w:after="120"/>
              <w:ind w:left="467" w:hanging="467"/>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Are you aware of entities that opt to apply the recognition and measurement requirements of IAS 39 with the disclosure requirements of Sections 11 and 12?</w:t>
            </w:r>
          </w:p>
          <w:p w14:paraId="7D1DAF47" w14:textId="2947F518" w:rsidR="0064000D" w:rsidRPr="00C00149" w:rsidRDefault="0064000D" w:rsidP="00C37998">
            <w:pPr>
              <w:pStyle w:val="TableParagraph"/>
              <w:numPr>
                <w:ilvl w:val="0"/>
                <w:numId w:val="9"/>
              </w:numPr>
              <w:spacing w:before="120" w:after="120"/>
              <w:ind w:left="467" w:hanging="467"/>
              <w:rPr>
                <w:rFonts w:ascii="Times New Roman" w:hAnsi="Times New Roman" w:cs="Times New Roman"/>
                <w:b/>
                <w:bCs/>
                <w:i/>
                <w:iCs/>
                <w:sz w:val="20"/>
                <w:szCs w:val="20"/>
                <w:lang w:val="en-GB"/>
              </w:rPr>
            </w:pPr>
            <w:r w:rsidRPr="00C00149">
              <w:rPr>
                <w:rFonts w:ascii="Times New Roman" w:hAnsi="Times New Roman" w:cs="Times New Roman"/>
                <w:b/>
                <w:bCs/>
                <w:sz w:val="20"/>
                <w:szCs w:val="20"/>
              </w:rPr>
              <w:t xml:space="preserve">What are your views on </w:t>
            </w:r>
            <w:r w:rsidR="00E94935">
              <w:rPr>
                <w:rFonts w:ascii="Times New Roman" w:hAnsi="Times New Roman" w:cs="Times New Roman"/>
                <w:b/>
                <w:bCs/>
                <w:sz w:val="20"/>
                <w:szCs w:val="20"/>
              </w:rPr>
              <w:t xml:space="preserve">changing </w:t>
            </w:r>
            <w:r w:rsidRPr="00C00149">
              <w:rPr>
                <w:rFonts w:ascii="Times New Roman" w:hAnsi="Times New Roman" w:cs="Times New Roman"/>
                <w:b/>
                <w:bCs/>
                <w:sz w:val="20"/>
                <w:szCs w:val="20"/>
              </w:rPr>
              <w:t xml:space="preserve">the reference to IAS 39 </w:t>
            </w:r>
            <w:r w:rsidR="00E94935">
              <w:rPr>
                <w:rFonts w:ascii="Times New Roman" w:hAnsi="Times New Roman" w:cs="Times New Roman"/>
                <w:b/>
                <w:bCs/>
                <w:sz w:val="20"/>
                <w:szCs w:val="20"/>
              </w:rPr>
              <w:t xml:space="preserve">to </w:t>
            </w:r>
            <w:r w:rsidRPr="00C00149">
              <w:rPr>
                <w:rFonts w:ascii="Times New Roman" w:hAnsi="Times New Roman" w:cs="Times New Roman"/>
                <w:b/>
                <w:bCs/>
                <w:sz w:val="20"/>
                <w:szCs w:val="20"/>
              </w:rPr>
              <w:t>permit</w:t>
            </w:r>
            <w:r w:rsidR="00E94935">
              <w:rPr>
                <w:rFonts w:ascii="Times New Roman" w:hAnsi="Times New Roman" w:cs="Times New Roman"/>
                <w:b/>
                <w:bCs/>
                <w:sz w:val="20"/>
                <w:szCs w:val="20"/>
              </w:rPr>
              <w:t xml:space="preserve"> </w:t>
            </w:r>
            <w:r w:rsidRPr="00C00149">
              <w:rPr>
                <w:rFonts w:ascii="Times New Roman" w:hAnsi="Times New Roman" w:cs="Times New Roman"/>
                <w:b/>
                <w:bCs/>
                <w:sz w:val="20"/>
                <w:szCs w:val="20"/>
              </w:rPr>
              <w:t>an entity to opt to apply the recognition and measurement requirements of IFRS 9 and the disclosure requirements of Sections 11 and 12?</w:t>
            </w:r>
          </w:p>
        </w:tc>
        <w:tc>
          <w:tcPr>
            <w:tcW w:w="5813" w:type="dxa"/>
          </w:tcPr>
          <w:p w14:paraId="76DA35CB" w14:textId="77777777" w:rsidR="0064000D" w:rsidRPr="009F21A3" w:rsidRDefault="0064000D"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603888" w:rsidRPr="009F21A3" w14:paraId="59CF959D" w14:textId="77777777" w:rsidTr="00235B38">
        <w:tc>
          <w:tcPr>
            <w:tcW w:w="704" w:type="dxa"/>
          </w:tcPr>
          <w:p w14:paraId="60A13FC8" w14:textId="77777777" w:rsidR="00603888" w:rsidRPr="009F21A3" w:rsidRDefault="00603888" w:rsidP="00C37998">
            <w:pPr>
              <w:pStyle w:val="ListParagraph"/>
              <w:spacing w:before="120" w:after="60" w:line="360" w:lineRule="auto"/>
              <w:ind w:left="0"/>
              <w:contextualSpacing w:val="0"/>
              <w:rPr>
                <w:rFonts w:ascii="Times New Roman" w:hAnsi="Times New Roman" w:cs="Times New Roman"/>
                <w:sz w:val="20"/>
                <w:szCs w:val="20"/>
              </w:rPr>
            </w:pPr>
            <w:r w:rsidRPr="009F21A3">
              <w:rPr>
                <w:rFonts w:ascii="Times New Roman" w:hAnsi="Times New Roman" w:cs="Times New Roman"/>
                <w:sz w:val="20"/>
                <w:szCs w:val="20"/>
              </w:rPr>
              <w:t>S3E</w:t>
            </w:r>
          </w:p>
        </w:tc>
        <w:tc>
          <w:tcPr>
            <w:tcW w:w="7512" w:type="dxa"/>
          </w:tcPr>
          <w:p w14:paraId="2518CD1A" w14:textId="77777777" w:rsidR="00603888" w:rsidRPr="009F21A3" w:rsidRDefault="00603888" w:rsidP="000D5805">
            <w:pPr>
              <w:shd w:val="clear" w:color="auto" w:fill="FFFFFF"/>
              <w:spacing w:before="120" w:after="120"/>
              <w:rPr>
                <w:rFonts w:ascii="Times New Roman" w:hAnsi="Times New Roman" w:cs="Times New Roman"/>
                <w:i/>
                <w:iCs/>
                <w:sz w:val="20"/>
                <w:szCs w:val="20"/>
              </w:rPr>
            </w:pPr>
            <w:r w:rsidRPr="009F21A3">
              <w:rPr>
                <w:rFonts w:ascii="Times New Roman" w:hAnsi="Times New Roman" w:cs="Times New Roman"/>
                <w:b/>
                <w:bCs/>
                <w:sz w:val="20"/>
                <w:szCs w:val="20"/>
              </w:rPr>
              <w:t xml:space="preserve">Treatment of Q&amp;As on the </w:t>
            </w:r>
            <w:r w:rsidRPr="00E94935">
              <w:rPr>
                <w:rFonts w:ascii="Times New Roman" w:hAnsi="Times New Roman" w:cs="Times New Roman"/>
                <w:b/>
                <w:bCs/>
                <w:i/>
                <w:iCs/>
                <w:sz w:val="20"/>
                <w:szCs w:val="20"/>
              </w:rPr>
              <w:t>IFRS for SMEs</w:t>
            </w:r>
            <w:r w:rsidRPr="009F21A3">
              <w:rPr>
                <w:rFonts w:ascii="Times New Roman" w:hAnsi="Times New Roman" w:cs="Times New Roman"/>
                <w:b/>
                <w:bCs/>
                <w:sz w:val="20"/>
                <w:szCs w:val="20"/>
              </w:rPr>
              <w:t xml:space="preserve"> Standard</w:t>
            </w:r>
          </w:p>
          <w:p w14:paraId="26C9CCCA" w14:textId="0A2F6A38" w:rsidR="000D5805" w:rsidRDefault="00603888" w:rsidP="00C37998">
            <w:pPr>
              <w:pStyle w:val="TableParagraph"/>
              <w:spacing w:before="120" w:after="120" w:line="276" w:lineRule="auto"/>
              <w:ind w:left="0"/>
              <w:rPr>
                <w:rFonts w:ascii="Times New Roman" w:hAnsi="Times New Roman" w:cs="Times New Roman"/>
                <w:sz w:val="20"/>
                <w:szCs w:val="20"/>
                <w:lang w:val="en-GB"/>
              </w:rPr>
            </w:pPr>
            <w:r w:rsidRPr="009F21A3">
              <w:rPr>
                <w:rFonts w:ascii="Times New Roman" w:hAnsi="Times New Roman" w:cs="Times New Roman"/>
                <w:sz w:val="20"/>
                <w:szCs w:val="20"/>
                <w:lang w:val="en-GB"/>
              </w:rPr>
              <w:t xml:space="preserve">Since the 2015 </w:t>
            </w:r>
            <w:r w:rsidR="00E94935">
              <w:rPr>
                <w:rFonts w:ascii="Times New Roman" w:hAnsi="Times New Roman" w:cs="Times New Roman"/>
                <w:i/>
                <w:iCs/>
                <w:sz w:val="20"/>
                <w:szCs w:val="20"/>
                <w:lang w:val="en-GB"/>
              </w:rPr>
              <w:t>A</w:t>
            </w:r>
            <w:r w:rsidRPr="000D5805">
              <w:rPr>
                <w:rFonts w:ascii="Times New Roman" w:hAnsi="Times New Roman" w:cs="Times New Roman"/>
                <w:i/>
                <w:iCs/>
                <w:sz w:val="20"/>
                <w:szCs w:val="20"/>
                <w:lang w:val="en-GB"/>
              </w:rPr>
              <w:t xml:space="preserve">mendments to the </w:t>
            </w:r>
            <w:r w:rsidRPr="00E94935">
              <w:rPr>
                <w:rFonts w:ascii="Times New Roman" w:hAnsi="Times New Roman" w:cs="Times New Roman"/>
                <w:sz w:val="20"/>
                <w:szCs w:val="20"/>
                <w:lang w:val="en-GB"/>
              </w:rPr>
              <w:t>IFRS for SMEs</w:t>
            </w:r>
            <w:r w:rsidRPr="000D5805">
              <w:rPr>
                <w:rFonts w:ascii="Times New Roman" w:hAnsi="Times New Roman" w:cs="Times New Roman"/>
                <w:i/>
                <w:iCs/>
                <w:sz w:val="20"/>
                <w:szCs w:val="20"/>
                <w:lang w:val="en-GB"/>
              </w:rPr>
              <w:t xml:space="preserve"> Standard</w:t>
            </w:r>
            <w:r w:rsidRPr="009F21A3">
              <w:rPr>
                <w:rFonts w:ascii="Times New Roman" w:hAnsi="Times New Roman" w:cs="Times New Roman"/>
                <w:sz w:val="20"/>
                <w:szCs w:val="20"/>
                <w:lang w:val="en-GB"/>
              </w:rPr>
              <w:t xml:space="preserve"> were issued by the Board, the SMEIG has published </w:t>
            </w:r>
            <w:r w:rsidR="00E94935">
              <w:rPr>
                <w:rFonts w:ascii="Times New Roman" w:hAnsi="Times New Roman" w:cs="Times New Roman"/>
                <w:sz w:val="20"/>
                <w:szCs w:val="20"/>
                <w:lang w:val="en-GB"/>
              </w:rPr>
              <w:t xml:space="preserve">one </w:t>
            </w:r>
            <w:r w:rsidRPr="009F21A3">
              <w:rPr>
                <w:rFonts w:ascii="Times New Roman" w:hAnsi="Times New Roman" w:cs="Times New Roman"/>
                <w:sz w:val="20"/>
                <w:szCs w:val="20"/>
                <w:lang w:val="en-GB"/>
              </w:rPr>
              <w:t xml:space="preserve">Q&amp;A on </w:t>
            </w:r>
            <w:r w:rsidRPr="00B16A6B">
              <w:rPr>
                <w:rFonts w:ascii="Times New Roman" w:hAnsi="Times New Roman" w:cs="Times New Roman"/>
                <w:i/>
                <w:iCs/>
                <w:sz w:val="20"/>
                <w:szCs w:val="20"/>
                <w:lang w:val="en-GB"/>
              </w:rPr>
              <w:t>Accounting for financial guarantee contracts in individual or separate financial statements of the issuer</w:t>
            </w:r>
            <w:r w:rsidRPr="009F21A3">
              <w:rPr>
                <w:rFonts w:ascii="Times New Roman" w:hAnsi="Times New Roman" w:cs="Times New Roman"/>
                <w:sz w:val="20"/>
                <w:szCs w:val="20"/>
                <w:lang w:val="en-GB"/>
              </w:rPr>
              <w:t xml:space="preserve"> (Q&amp;A 2017/12.1).</w:t>
            </w:r>
          </w:p>
          <w:p w14:paraId="499F1C26" w14:textId="50C9456B" w:rsidR="00603888" w:rsidRPr="000D5805" w:rsidRDefault="00603888" w:rsidP="00C37998">
            <w:pPr>
              <w:pStyle w:val="TableParagraph"/>
              <w:spacing w:before="120" w:after="120" w:line="276" w:lineRule="auto"/>
              <w:ind w:left="0"/>
              <w:rPr>
                <w:rFonts w:ascii="Times New Roman" w:hAnsi="Times New Roman" w:cs="Times New Roman"/>
                <w:i/>
                <w:iCs/>
                <w:sz w:val="20"/>
                <w:szCs w:val="20"/>
                <w:lang w:val="en-GB"/>
              </w:rPr>
            </w:pPr>
            <w:r w:rsidRPr="009F21A3">
              <w:rPr>
                <w:rFonts w:ascii="Times New Roman" w:hAnsi="Times New Roman" w:cs="Times New Roman"/>
                <w:sz w:val="20"/>
                <w:szCs w:val="20"/>
                <w:lang w:val="en-GB"/>
              </w:rPr>
              <w:t xml:space="preserve">This comprehensive review provides an opportunity for </w:t>
            </w:r>
            <w:bookmarkStart w:id="1" w:name="_Hlk18489600"/>
            <w:r w:rsidRPr="009F21A3">
              <w:rPr>
                <w:rFonts w:ascii="Times New Roman" w:hAnsi="Times New Roman" w:cs="Times New Roman"/>
                <w:sz w:val="20"/>
                <w:szCs w:val="20"/>
                <w:lang w:val="en-GB"/>
              </w:rPr>
              <w:t>the Q&amp;A 2017/12.1</w:t>
            </w:r>
            <w:bookmarkEnd w:id="1"/>
            <w:r w:rsidRPr="009F21A3">
              <w:rPr>
                <w:rFonts w:ascii="Times New Roman" w:hAnsi="Times New Roman" w:cs="Times New Roman"/>
                <w:sz w:val="20"/>
                <w:szCs w:val="20"/>
                <w:lang w:val="en-GB"/>
              </w:rPr>
              <w:t xml:space="preserve"> to be incorporated into the </w:t>
            </w:r>
            <w:r w:rsidRPr="00B16A6B">
              <w:rPr>
                <w:rFonts w:ascii="Times New Roman" w:hAnsi="Times New Roman" w:cs="Times New Roman"/>
                <w:i/>
                <w:iCs/>
                <w:sz w:val="20"/>
                <w:szCs w:val="20"/>
                <w:lang w:val="en-GB"/>
              </w:rPr>
              <w:t>IFRS for SMEs</w:t>
            </w:r>
            <w:r w:rsidRPr="009F21A3">
              <w:rPr>
                <w:rFonts w:ascii="Times New Roman" w:hAnsi="Times New Roman" w:cs="Times New Roman"/>
                <w:sz w:val="20"/>
                <w:szCs w:val="20"/>
                <w:lang w:val="en-GB"/>
              </w:rPr>
              <w:t xml:space="preserve"> Standard and for the Q&amp;A to be </w:t>
            </w:r>
            <w:r w:rsidR="00E94935">
              <w:rPr>
                <w:rFonts w:ascii="Times New Roman" w:hAnsi="Times New Roman" w:cs="Times New Roman"/>
                <w:sz w:val="20"/>
                <w:szCs w:val="20"/>
                <w:lang w:val="en-GB"/>
              </w:rPr>
              <w:t>withdrawn</w:t>
            </w:r>
            <w:r w:rsidRPr="009F21A3">
              <w:rPr>
                <w:rFonts w:ascii="Times New Roman" w:hAnsi="Times New Roman" w:cs="Times New Roman"/>
                <w:sz w:val="20"/>
                <w:szCs w:val="20"/>
                <w:lang w:val="en-GB"/>
              </w:rPr>
              <w:t xml:space="preserve">. The Board noted the SMEIG’s recommendation </w:t>
            </w:r>
            <w:r w:rsidRPr="009F21A3">
              <w:rPr>
                <w:rFonts w:ascii="Times New Roman" w:hAnsi="Times New Roman" w:cs="Times New Roman"/>
                <w:sz w:val="20"/>
                <w:szCs w:val="20"/>
              </w:rPr>
              <w:t xml:space="preserve">that the Board revisit the accounting treatment for </w:t>
            </w:r>
            <w:r w:rsidR="00E94935">
              <w:rPr>
                <w:rFonts w:ascii="Times New Roman" w:hAnsi="Times New Roman" w:cs="Times New Roman"/>
                <w:sz w:val="20"/>
                <w:szCs w:val="20"/>
              </w:rPr>
              <w:t xml:space="preserve">issued </w:t>
            </w:r>
            <w:r w:rsidRPr="009F21A3">
              <w:rPr>
                <w:rFonts w:ascii="Times New Roman" w:hAnsi="Times New Roman" w:cs="Times New Roman"/>
                <w:sz w:val="20"/>
                <w:szCs w:val="20"/>
              </w:rPr>
              <w:t>financial guarantee contracts during the second comprehensive review with a view to providing measurement relief.</w:t>
            </w:r>
            <w:r w:rsidR="006D0C9E">
              <w:rPr>
                <w:rFonts w:ascii="Times New Roman" w:hAnsi="Times New Roman" w:cs="Times New Roman"/>
                <w:sz w:val="20"/>
                <w:szCs w:val="20"/>
              </w:rPr>
              <w:t xml:space="preserve"> </w:t>
            </w:r>
            <w:r w:rsidRPr="009F21A3">
              <w:rPr>
                <w:rFonts w:ascii="Times New Roman" w:hAnsi="Times New Roman" w:cs="Times New Roman"/>
                <w:sz w:val="20"/>
                <w:szCs w:val="20"/>
              </w:rPr>
              <w:t xml:space="preserve">The SMEIG made this recommendation based on feedback that </w:t>
            </w:r>
            <w:r w:rsidRPr="009F21A3">
              <w:rPr>
                <w:rFonts w:ascii="Times New Roman" w:hAnsi="Times New Roman" w:cs="Times New Roman"/>
                <w:sz w:val="20"/>
                <w:szCs w:val="20"/>
                <w:lang w:val="en-GB"/>
              </w:rPr>
              <w:t xml:space="preserve">measuring issued financial guarantee contracts at fair value </w:t>
            </w:r>
            <w:r w:rsidR="005C770A">
              <w:rPr>
                <w:rFonts w:ascii="Times New Roman" w:hAnsi="Times New Roman" w:cs="Times New Roman"/>
                <w:sz w:val="20"/>
                <w:szCs w:val="20"/>
                <w:lang w:val="en-GB"/>
              </w:rPr>
              <w:t xml:space="preserve">at </w:t>
            </w:r>
            <w:r w:rsidRPr="009F21A3">
              <w:rPr>
                <w:rFonts w:ascii="Times New Roman" w:hAnsi="Times New Roman" w:cs="Times New Roman"/>
                <w:sz w:val="20"/>
                <w:szCs w:val="20"/>
                <w:lang w:val="en-GB"/>
              </w:rPr>
              <w:t xml:space="preserve">each </w:t>
            </w:r>
            <w:r w:rsidR="00E94935">
              <w:rPr>
                <w:rFonts w:ascii="Times New Roman" w:hAnsi="Times New Roman" w:cs="Times New Roman"/>
                <w:sz w:val="20"/>
                <w:szCs w:val="20"/>
                <w:lang w:val="en-GB"/>
              </w:rPr>
              <w:t xml:space="preserve">reporting date </w:t>
            </w:r>
            <w:r w:rsidRPr="009F21A3">
              <w:rPr>
                <w:rFonts w:ascii="Times New Roman" w:hAnsi="Times New Roman" w:cs="Times New Roman"/>
                <w:sz w:val="20"/>
                <w:szCs w:val="20"/>
                <w:lang w:val="en-GB"/>
              </w:rPr>
              <w:t xml:space="preserve">is more complex than the accounting </w:t>
            </w:r>
            <w:r w:rsidR="00B7182B">
              <w:rPr>
                <w:rFonts w:ascii="Times New Roman" w:hAnsi="Times New Roman" w:cs="Times New Roman"/>
                <w:sz w:val="20"/>
                <w:szCs w:val="20"/>
                <w:lang w:val="en-GB"/>
              </w:rPr>
              <w:t xml:space="preserve">requirements </w:t>
            </w:r>
            <w:r w:rsidRPr="009F21A3">
              <w:rPr>
                <w:rFonts w:ascii="Times New Roman" w:hAnsi="Times New Roman" w:cs="Times New Roman"/>
                <w:sz w:val="20"/>
                <w:szCs w:val="20"/>
                <w:lang w:val="en-GB"/>
              </w:rPr>
              <w:t>in IFRS 9. The Board is seeking views on aligning the accounting requirements in Section 12 for issued financial guarantee contracts with IFRS 9.</w:t>
            </w:r>
          </w:p>
        </w:tc>
        <w:tc>
          <w:tcPr>
            <w:tcW w:w="5813" w:type="dxa"/>
          </w:tcPr>
          <w:p w14:paraId="7807AEF3" w14:textId="77777777" w:rsidR="00603888" w:rsidRPr="009F21A3" w:rsidRDefault="00603888"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603888" w:rsidRPr="009F21A3" w14:paraId="2D46DAF5" w14:textId="77777777" w:rsidTr="00235B38">
        <w:tc>
          <w:tcPr>
            <w:tcW w:w="704" w:type="dxa"/>
          </w:tcPr>
          <w:p w14:paraId="0BAB9343" w14:textId="77777777" w:rsidR="00603888" w:rsidRPr="009F21A3" w:rsidRDefault="00603888" w:rsidP="00235B38">
            <w:pPr>
              <w:pStyle w:val="ListParagraph"/>
              <w:spacing w:before="60" w:after="60" w:line="360" w:lineRule="auto"/>
              <w:ind w:left="0"/>
              <w:rPr>
                <w:rFonts w:ascii="Times New Roman" w:hAnsi="Times New Roman" w:cs="Times New Roman"/>
                <w:sz w:val="20"/>
                <w:szCs w:val="20"/>
              </w:rPr>
            </w:pPr>
          </w:p>
        </w:tc>
        <w:tc>
          <w:tcPr>
            <w:tcW w:w="7512" w:type="dxa"/>
          </w:tcPr>
          <w:p w14:paraId="503D220B" w14:textId="77777777" w:rsidR="00603888" w:rsidRPr="009F21A3" w:rsidRDefault="00603888" w:rsidP="00D514C9">
            <w:pPr>
              <w:pStyle w:val="TableParagraph"/>
              <w:spacing w:before="120" w:after="120"/>
              <w:ind w:left="0"/>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What are your views on:</w:t>
            </w:r>
          </w:p>
          <w:p w14:paraId="544FDC62" w14:textId="5E9727BE" w:rsidR="00603888" w:rsidRPr="009F21A3" w:rsidRDefault="00603888" w:rsidP="00C37998">
            <w:pPr>
              <w:pStyle w:val="TableParagraph"/>
              <w:numPr>
                <w:ilvl w:val="0"/>
                <w:numId w:val="10"/>
              </w:numPr>
              <w:spacing w:before="120" w:after="120"/>
              <w:ind w:left="467" w:hanging="425"/>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 xml:space="preserve">adding the definition of </w:t>
            </w:r>
            <w:r w:rsidR="00B7182B">
              <w:rPr>
                <w:rFonts w:ascii="Times New Roman" w:hAnsi="Times New Roman" w:cs="Times New Roman"/>
                <w:b/>
                <w:bCs/>
                <w:sz w:val="20"/>
                <w:szCs w:val="20"/>
                <w:lang w:val="en-GB"/>
              </w:rPr>
              <w:t xml:space="preserve">a </w:t>
            </w:r>
            <w:r w:rsidRPr="009F21A3">
              <w:rPr>
                <w:rFonts w:ascii="Times New Roman" w:hAnsi="Times New Roman" w:cs="Times New Roman"/>
                <w:b/>
                <w:bCs/>
                <w:sz w:val="20"/>
                <w:szCs w:val="20"/>
                <w:lang w:val="en-GB"/>
              </w:rPr>
              <w:t xml:space="preserve">financial guarantee contract from IFRS 9 to the </w:t>
            </w:r>
            <w:r w:rsidRPr="00D514C9">
              <w:rPr>
                <w:rFonts w:ascii="Times New Roman" w:hAnsi="Times New Roman" w:cs="Times New Roman"/>
                <w:b/>
                <w:bCs/>
                <w:i/>
                <w:iCs/>
                <w:sz w:val="20"/>
                <w:szCs w:val="20"/>
                <w:lang w:val="en-GB"/>
              </w:rPr>
              <w:t>IFRS for SMEs</w:t>
            </w:r>
            <w:r w:rsidRPr="009F21A3">
              <w:rPr>
                <w:rFonts w:ascii="Times New Roman" w:hAnsi="Times New Roman" w:cs="Times New Roman"/>
                <w:b/>
                <w:bCs/>
                <w:sz w:val="20"/>
                <w:szCs w:val="20"/>
                <w:lang w:val="en-GB"/>
              </w:rPr>
              <w:t xml:space="preserve"> Standard; and</w:t>
            </w:r>
          </w:p>
          <w:p w14:paraId="16C67405" w14:textId="77777777" w:rsidR="00603888" w:rsidRPr="009F21A3" w:rsidRDefault="00603888" w:rsidP="00C37998">
            <w:pPr>
              <w:pStyle w:val="TableParagraph"/>
              <w:numPr>
                <w:ilvl w:val="0"/>
                <w:numId w:val="10"/>
              </w:numPr>
              <w:spacing w:before="120" w:after="120"/>
              <w:ind w:left="467" w:hanging="425"/>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 xml:space="preserve">aligning the requirements in the </w:t>
            </w:r>
            <w:r w:rsidRPr="00D514C9">
              <w:rPr>
                <w:rFonts w:ascii="Times New Roman" w:hAnsi="Times New Roman" w:cs="Times New Roman"/>
                <w:b/>
                <w:bCs/>
                <w:i/>
                <w:iCs/>
                <w:sz w:val="20"/>
                <w:szCs w:val="20"/>
                <w:lang w:val="en-GB"/>
              </w:rPr>
              <w:t>IFRS for SMEs</w:t>
            </w:r>
            <w:r w:rsidRPr="009F21A3">
              <w:rPr>
                <w:rFonts w:ascii="Times New Roman" w:hAnsi="Times New Roman" w:cs="Times New Roman"/>
                <w:b/>
                <w:bCs/>
                <w:sz w:val="20"/>
                <w:szCs w:val="20"/>
                <w:lang w:val="en-GB"/>
              </w:rPr>
              <w:t xml:space="preserve"> Standard for issued financial guarantee contracts with IFRS 9?</w:t>
            </w:r>
          </w:p>
          <w:p w14:paraId="565DA42E" w14:textId="3A0423F5" w:rsidR="003C6FCF" w:rsidRPr="00C37998" w:rsidRDefault="00603888" w:rsidP="00C37998">
            <w:pPr>
              <w:spacing w:before="120"/>
              <w:ind w:left="42"/>
              <w:rPr>
                <w:rFonts w:ascii="Times New Roman" w:hAnsi="Times New Roman" w:cs="Times New Roman"/>
                <w:i/>
                <w:iCs/>
                <w:sz w:val="20"/>
                <w:szCs w:val="20"/>
              </w:rPr>
            </w:pPr>
            <w:r w:rsidRPr="00D514C9">
              <w:rPr>
                <w:rFonts w:ascii="Times New Roman" w:hAnsi="Times New Roman" w:cs="Times New Roman"/>
                <w:i/>
                <w:iCs/>
                <w:sz w:val="20"/>
                <w:szCs w:val="20"/>
              </w:rPr>
              <w:t>Further information on this question is provided in paragraphs B38–B45 of Appendix B</w:t>
            </w:r>
            <w:r w:rsidR="00B7182B">
              <w:rPr>
                <w:rFonts w:ascii="Times New Roman" w:hAnsi="Times New Roman" w:cs="Times New Roman"/>
                <w:i/>
                <w:iCs/>
                <w:sz w:val="20"/>
                <w:szCs w:val="20"/>
              </w:rPr>
              <w:t xml:space="preserve"> </w:t>
            </w:r>
            <w:r w:rsidR="00B7182B" w:rsidRPr="00B7182B">
              <w:rPr>
                <w:rFonts w:ascii="Times New Roman" w:hAnsi="Times New Roman" w:cs="Times New Roman"/>
                <w:i/>
                <w:iCs/>
                <w:spacing w:val="-3"/>
                <w:sz w:val="20"/>
                <w:szCs w:val="20"/>
              </w:rPr>
              <w:t>of the Request for Information</w:t>
            </w:r>
            <w:r w:rsidRPr="00D514C9">
              <w:rPr>
                <w:rFonts w:ascii="Times New Roman" w:hAnsi="Times New Roman" w:cs="Times New Roman"/>
                <w:i/>
                <w:iCs/>
                <w:sz w:val="20"/>
                <w:szCs w:val="20"/>
              </w:rPr>
              <w:t>.</w:t>
            </w:r>
          </w:p>
        </w:tc>
        <w:tc>
          <w:tcPr>
            <w:tcW w:w="5813" w:type="dxa"/>
          </w:tcPr>
          <w:p w14:paraId="617053AC" w14:textId="77777777" w:rsidR="00603888" w:rsidRPr="009F21A3" w:rsidRDefault="00603888"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64000D" w:rsidRPr="009F21A3" w14:paraId="67AA56A7" w14:textId="77777777" w:rsidTr="00235B38">
        <w:tc>
          <w:tcPr>
            <w:tcW w:w="704" w:type="dxa"/>
            <w:vMerge w:val="restart"/>
          </w:tcPr>
          <w:p w14:paraId="124AAAF2" w14:textId="77777777" w:rsidR="0064000D" w:rsidRPr="009F21A3" w:rsidRDefault="0064000D" w:rsidP="00C37998">
            <w:pPr>
              <w:pStyle w:val="ListParagraph"/>
              <w:spacing w:before="120" w:after="60" w:line="360" w:lineRule="auto"/>
              <w:ind w:left="0"/>
              <w:contextualSpacing w:val="0"/>
              <w:rPr>
                <w:rFonts w:ascii="Times New Roman" w:hAnsi="Times New Roman" w:cs="Times New Roman"/>
                <w:sz w:val="20"/>
                <w:szCs w:val="20"/>
              </w:rPr>
            </w:pPr>
            <w:r w:rsidRPr="009F21A3">
              <w:rPr>
                <w:rFonts w:ascii="Times New Roman" w:hAnsi="Times New Roman" w:cs="Times New Roman"/>
                <w:sz w:val="20"/>
                <w:szCs w:val="20"/>
              </w:rPr>
              <w:lastRenderedPageBreak/>
              <w:t>S4</w:t>
            </w:r>
          </w:p>
        </w:tc>
        <w:tc>
          <w:tcPr>
            <w:tcW w:w="7512" w:type="dxa"/>
          </w:tcPr>
          <w:p w14:paraId="558CB365" w14:textId="77777777" w:rsidR="0064000D" w:rsidRPr="009F21A3" w:rsidRDefault="0064000D" w:rsidP="00D514C9">
            <w:pPr>
              <w:pStyle w:val="TableParagraph"/>
              <w:spacing w:before="120" w:after="120"/>
              <w:ind w:left="0"/>
              <w:rPr>
                <w:rFonts w:ascii="Times New Roman" w:hAnsi="Times New Roman" w:cs="Times New Roman"/>
                <w:i/>
                <w:iCs/>
                <w:sz w:val="20"/>
                <w:szCs w:val="20"/>
                <w:lang w:val="en-GB"/>
              </w:rPr>
            </w:pPr>
            <w:r w:rsidRPr="009F21A3">
              <w:rPr>
                <w:rFonts w:ascii="Times New Roman" w:hAnsi="Times New Roman" w:cs="Times New Roman"/>
                <w:b/>
                <w:bCs/>
                <w:sz w:val="20"/>
                <w:szCs w:val="20"/>
                <w:lang w:val="en-GB"/>
              </w:rPr>
              <w:t xml:space="preserve">Aligning Section 15 </w:t>
            </w:r>
            <w:r w:rsidRPr="00D514C9">
              <w:rPr>
                <w:rFonts w:ascii="Times New Roman" w:hAnsi="Times New Roman" w:cs="Times New Roman"/>
                <w:b/>
                <w:bCs/>
                <w:i/>
                <w:iCs/>
                <w:sz w:val="20"/>
                <w:szCs w:val="20"/>
                <w:lang w:val="en-GB"/>
              </w:rPr>
              <w:t>Investments in Joint Ventures</w:t>
            </w:r>
            <w:r w:rsidRPr="009F21A3">
              <w:rPr>
                <w:rFonts w:ascii="Times New Roman" w:hAnsi="Times New Roman" w:cs="Times New Roman"/>
                <w:b/>
                <w:bCs/>
                <w:sz w:val="20"/>
                <w:szCs w:val="20"/>
                <w:lang w:val="en-GB"/>
              </w:rPr>
              <w:t xml:space="preserve"> of the </w:t>
            </w:r>
            <w:r w:rsidRPr="00D514C9">
              <w:rPr>
                <w:rFonts w:ascii="Times New Roman" w:hAnsi="Times New Roman" w:cs="Times New Roman"/>
                <w:b/>
                <w:bCs/>
                <w:i/>
                <w:iCs/>
                <w:sz w:val="20"/>
                <w:szCs w:val="20"/>
                <w:lang w:val="en-GB"/>
              </w:rPr>
              <w:t>IFRS for SMEs</w:t>
            </w:r>
            <w:r w:rsidRPr="009F21A3">
              <w:rPr>
                <w:rFonts w:ascii="Times New Roman" w:hAnsi="Times New Roman" w:cs="Times New Roman"/>
                <w:b/>
                <w:bCs/>
                <w:sz w:val="20"/>
                <w:szCs w:val="20"/>
                <w:lang w:val="en-GB"/>
              </w:rPr>
              <w:t xml:space="preserve"> Standard with IFRS 11 </w:t>
            </w:r>
            <w:r w:rsidRPr="00D514C9">
              <w:rPr>
                <w:rFonts w:ascii="Times New Roman" w:hAnsi="Times New Roman" w:cs="Times New Roman"/>
                <w:b/>
                <w:bCs/>
                <w:i/>
                <w:iCs/>
                <w:sz w:val="20"/>
                <w:szCs w:val="20"/>
                <w:lang w:val="en-GB"/>
              </w:rPr>
              <w:t>Joint Arrangements</w:t>
            </w:r>
          </w:p>
          <w:p w14:paraId="11CB0D59" w14:textId="42744F59" w:rsidR="0064000D" w:rsidRPr="009F21A3" w:rsidRDefault="0064000D" w:rsidP="00D514C9">
            <w:pPr>
              <w:pStyle w:val="TableParagraph"/>
              <w:spacing w:before="120" w:after="120"/>
              <w:ind w:left="0"/>
              <w:rPr>
                <w:rFonts w:ascii="Times New Roman" w:hAnsi="Times New Roman" w:cs="Times New Roman"/>
                <w:i/>
                <w:iCs/>
                <w:sz w:val="20"/>
                <w:szCs w:val="20"/>
                <w:lang w:val="en-GB"/>
              </w:rPr>
            </w:pPr>
            <w:r w:rsidRPr="009F21A3">
              <w:rPr>
                <w:rFonts w:ascii="Times New Roman" w:hAnsi="Times New Roman" w:cs="Times New Roman"/>
                <w:sz w:val="20"/>
                <w:szCs w:val="20"/>
                <w:lang w:val="en-GB"/>
              </w:rPr>
              <w:t xml:space="preserve">Section 15 </w:t>
            </w:r>
            <w:r w:rsidR="00E94935">
              <w:rPr>
                <w:rFonts w:ascii="Times New Roman" w:hAnsi="Times New Roman" w:cs="Times New Roman"/>
                <w:sz w:val="20"/>
                <w:szCs w:val="20"/>
                <w:lang w:val="en-GB"/>
              </w:rPr>
              <w:t xml:space="preserve">of the </w:t>
            </w:r>
            <w:r w:rsidR="00E94935" w:rsidRPr="00820070">
              <w:rPr>
                <w:rFonts w:ascii="Times New Roman" w:hAnsi="Times New Roman" w:cs="Times New Roman"/>
                <w:i/>
                <w:iCs/>
                <w:sz w:val="20"/>
                <w:szCs w:val="20"/>
              </w:rPr>
              <w:t>IFRS for SMEs</w:t>
            </w:r>
            <w:r w:rsidR="00E94935" w:rsidRPr="009F21A3">
              <w:rPr>
                <w:rFonts w:ascii="Times New Roman" w:hAnsi="Times New Roman" w:cs="Times New Roman"/>
                <w:sz w:val="20"/>
                <w:szCs w:val="20"/>
              </w:rPr>
              <w:t xml:space="preserve"> Standard </w:t>
            </w:r>
            <w:r w:rsidRPr="009F21A3">
              <w:rPr>
                <w:rFonts w:ascii="Times New Roman" w:hAnsi="Times New Roman" w:cs="Times New Roman"/>
                <w:sz w:val="20"/>
                <w:szCs w:val="20"/>
                <w:lang w:val="en-GB"/>
              </w:rPr>
              <w:t xml:space="preserve">is based on IAS 31 </w:t>
            </w:r>
            <w:r w:rsidRPr="002E29E4">
              <w:rPr>
                <w:rFonts w:ascii="Times New Roman" w:hAnsi="Times New Roman" w:cs="Times New Roman"/>
                <w:i/>
                <w:iCs/>
                <w:sz w:val="20"/>
                <w:szCs w:val="20"/>
                <w:lang w:val="en-GB"/>
              </w:rPr>
              <w:t>Interests in Joint Ventures</w:t>
            </w:r>
            <w:r w:rsidRPr="009F21A3">
              <w:rPr>
                <w:rFonts w:ascii="Times New Roman" w:hAnsi="Times New Roman" w:cs="Times New Roman"/>
                <w:sz w:val="20"/>
                <w:szCs w:val="20"/>
                <w:lang w:val="en-GB"/>
              </w:rPr>
              <w:t>, requiring entities that are jointly controlled to be classified as either jointly controlled operations, jointly controlled assets or jointly controlled entities. A significant difference between Section 15 and IAS 31 is that Section 15 does not permit proportionate consolidation for joint</w:t>
            </w:r>
            <w:r w:rsidR="00B7182B">
              <w:rPr>
                <w:rFonts w:ascii="Times New Roman" w:hAnsi="Times New Roman" w:cs="Times New Roman"/>
                <w:sz w:val="20"/>
                <w:szCs w:val="20"/>
                <w:lang w:val="en-GB"/>
              </w:rPr>
              <w:t>ly controlled entities</w:t>
            </w:r>
            <w:r w:rsidRPr="009F21A3">
              <w:rPr>
                <w:rFonts w:ascii="Times New Roman" w:hAnsi="Times New Roman" w:cs="Times New Roman"/>
                <w:sz w:val="20"/>
                <w:szCs w:val="20"/>
                <w:lang w:val="en-GB"/>
              </w:rPr>
              <w:t>.</w:t>
            </w:r>
          </w:p>
          <w:p w14:paraId="35CBD923" w14:textId="190A4B56" w:rsidR="0064000D" w:rsidRPr="009F21A3" w:rsidRDefault="0064000D" w:rsidP="00D514C9">
            <w:pPr>
              <w:pStyle w:val="TableParagraph"/>
              <w:spacing w:before="120" w:after="120"/>
              <w:ind w:left="0"/>
              <w:rPr>
                <w:rFonts w:ascii="Times New Roman" w:hAnsi="Times New Roman" w:cs="Times New Roman"/>
                <w:i/>
                <w:sz w:val="20"/>
                <w:szCs w:val="20"/>
                <w:lang w:val="en-GB"/>
              </w:rPr>
            </w:pPr>
            <w:r w:rsidRPr="009F21A3">
              <w:rPr>
                <w:rFonts w:ascii="Times New Roman" w:hAnsi="Times New Roman" w:cs="Times New Roman"/>
                <w:sz w:val="20"/>
                <w:szCs w:val="20"/>
                <w:lang w:val="en-GB"/>
              </w:rPr>
              <w:t>In May 2011 the Board issued IFRS 11</w:t>
            </w:r>
            <w:r w:rsidR="00E94935">
              <w:rPr>
                <w:rFonts w:ascii="Times New Roman" w:hAnsi="Times New Roman" w:cs="Times New Roman"/>
                <w:sz w:val="20"/>
                <w:szCs w:val="20"/>
                <w:lang w:val="en-GB"/>
              </w:rPr>
              <w:t xml:space="preserve"> </w:t>
            </w:r>
            <w:r w:rsidR="00E94935" w:rsidRPr="00E94935">
              <w:rPr>
                <w:rFonts w:ascii="Times New Roman" w:hAnsi="Times New Roman" w:cs="Times New Roman"/>
                <w:i/>
                <w:iCs/>
                <w:sz w:val="20"/>
                <w:szCs w:val="20"/>
                <w:lang w:val="en-GB"/>
              </w:rPr>
              <w:t>Joint Arrangements</w:t>
            </w:r>
            <w:r w:rsidRPr="009F21A3">
              <w:rPr>
                <w:rFonts w:ascii="Times New Roman" w:hAnsi="Times New Roman" w:cs="Times New Roman"/>
                <w:sz w:val="20"/>
                <w:szCs w:val="20"/>
                <w:lang w:val="en-GB"/>
              </w:rPr>
              <w:t>, which replaced IAS 31. Applying IFRS 11, an entity classifies joint arrangements on the basis of the parties’ rights and obligations under the arrangement. IFRS 11 changed the definitions and requirements of IAS 31 and classifies arrangements as either joint operations or joint ventures.</w:t>
            </w:r>
          </w:p>
          <w:p w14:paraId="6855EA54" w14:textId="29F02C13" w:rsidR="0064000D" w:rsidRPr="009F21A3" w:rsidRDefault="0064000D" w:rsidP="00D514C9">
            <w:pPr>
              <w:pStyle w:val="TableParagraph"/>
              <w:spacing w:before="120" w:after="120"/>
              <w:ind w:left="0"/>
              <w:rPr>
                <w:rFonts w:ascii="Times New Roman" w:hAnsi="Times New Roman" w:cs="Times New Roman"/>
                <w:i/>
                <w:iCs/>
                <w:sz w:val="20"/>
                <w:szCs w:val="20"/>
                <w:lang w:val="en-GB"/>
              </w:rPr>
            </w:pPr>
            <w:r w:rsidRPr="009F21A3">
              <w:rPr>
                <w:rFonts w:ascii="Times New Roman" w:hAnsi="Times New Roman" w:cs="Times New Roman"/>
                <w:sz w:val="20"/>
                <w:szCs w:val="20"/>
                <w:lang w:val="en-GB"/>
              </w:rPr>
              <w:t>The Board is seeking views on aligning the definition of joint control in Section 15 with the definition in IFRS 11 but retaining the three categories of joint arrangements—jointly controlled operations, jointly controlled assets and jointly controlled entities—in Section 15. Consequently, the accounting requirements of Section 15 would be retained</w:t>
            </w:r>
            <w:r w:rsidRPr="009F21A3" w:rsidDel="00FD7F52">
              <w:rPr>
                <w:rFonts w:ascii="Times New Roman" w:hAnsi="Times New Roman" w:cs="Times New Roman"/>
                <w:sz w:val="20"/>
                <w:szCs w:val="20"/>
                <w:lang w:val="en-GB"/>
              </w:rPr>
              <w:t>.</w:t>
            </w:r>
          </w:p>
          <w:p w14:paraId="430B97D2" w14:textId="402475DB" w:rsidR="00E94935" w:rsidRPr="00B7182B" w:rsidRDefault="0064000D" w:rsidP="00D514C9">
            <w:pPr>
              <w:spacing w:before="120"/>
              <w:rPr>
                <w:rFonts w:ascii="Times New Roman" w:hAnsi="Times New Roman" w:cs="Times New Roman"/>
                <w:sz w:val="20"/>
                <w:szCs w:val="20"/>
              </w:rPr>
            </w:pPr>
            <w:r w:rsidRPr="009F21A3">
              <w:rPr>
                <w:rFonts w:ascii="Times New Roman" w:hAnsi="Times New Roman" w:cs="Times New Roman"/>
                <w:sz w:val="20"/>
                <w:szCs w:val="20"/>
              </w:rPr>
              <w:t>Retaining these accounting requirements would include retaining the accounting policy election in Section 15</w:t>
            </w:r>
            <w:r w:rsidR="00E94935">
              <w:rPr>
                <w:rFonts w:ascii="Times New Roman" w:hAnsi="Times New Roman" w:cs="Times New Roman"/>
                <w:sz w:val="20"/>
                <w:szCs w:val="20"/>
              </w:rPr>
              <w:t xml:space="preserve"> such that a venture</w:t>
            </w:r>
            <w:r w:rsidR="00C16462">
              <w:rPr>
                <w:rFonts w:ascii="Times New Roman" w:hAnsi="Times New Roman" w:cs="Times New Roman"/>
                <w:sz w:val="20"/>
                <w:szCs w:val="20"/>
              </w:rPr>
              <w:t>r</w:t>
            </w:r>
            <w:r w:rsidR="00E94935">
              <w:rPr>
                <w:rFonts w:ascii="Times New Roman" w:hAnsi="Times New Roman" w:cs="Times New Roman"/>
                <w:sz w:val="20"/>
                <w:szCs w:val="20"/>
              </w:rPr>
              <w:t xml:space="preserve"> </w:t>
            </w:r>
            <w:r w:rsidRPr="009F21A3">
              <w:rPr>
                <w:rFonts w:ascii="Times New Roman" w:hAnsi="Times New Roman" w:cs="Times New Roman"/>
                <w:sz w:val="20"/>
                <w:szCs w:val="20"/>
              </w:rPr>
              <w:t xml:space="preserve">can choose to apply the cost model, the equity method or the fair value model to account for jointly controlled entities. </w:t>
            </w:r>
          </w:p>
        </w:tc>
        <w:tc>
          <w:tcPr>
            <w:tcW w:w="5813" w:type="dxa"/>
          </w:tcPr>
          <w:p w14:paraId="2ECC1E12" w14:textId="77777777" w:rsidR="0064000D" w:rsidRPr="009F21A3" w:rsidRDefault="0064000D"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64000D" w:rsidRPr="009F21A3" w14:paraId="3D336A3B" w14:textId="77777777" w:rsidTr="00235B38">
        <w:tc>
          <w:tcPr>
            <w:tcW w:w="704" w:type="dxa"/>
            <w:vMerge/>
          </w:tcPr>
          <w:p w14:paraId="0CCB34C4" w14:textId="77777777" w:rsidR="0064000D" w:rsidRPr="009F21A3" w:rsidRDefault="0064000D" w:rsidP="00235B38">
            <w:pPr>
              <w:pStyle w:val="ListParagraph"/>
              <w:spacing w:before="60" w:after="60" w:line="360" w:lineRule="auto"/>
              <w:ind w:left="0"/>
              <w:rPr>
                <w:rFonts w:ascii="Times New Roman" w:hAnsi="Times New Roman" w:cs="Times New Roman"/>
                <w:sz w:val="20"/>
                <w:szCs w:val="20"/>
              </w:rPr>
            </w:pPr>
          </w:p>
        </w:tc>
        <w:tc>
          <w:tcPr>
            <w:tcW w:w="7512" w:type="dxa"/>
          </w:tcPr>
          <w:p w14:paraId="6AB3EC7D" w14:textId="77777777" w:rsidR="0064000D" w:rsidRPr="009F21A3" w:rsidRDefault="0064000D" w:rsidP="00EC114E">
            <w:pPr>
              <w:pStyle w:val="TableParagraph"/>
              <w:spacing w:before="120" w:after="120"/>
              <w:ind w:left="0"/>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What are your views on:</w:t>
            </w:r>
          </w:p>
          <w:p w14:paraId="13845479" w14:textId="77777777" w:rsidR="0064000D" w:rsidRPr="009F21A3" w:rsidRDefault="0064000D" w:rsidP="00C37998">
            <w:pPr>
              <w:pStyle w:val="TableParagraph"/>
              <w:numPr>
                <w:ilvl w:val="0"/>
                <w:numId w:val="11"/>
              </w:numPr>
              <w:spacing w:before="120" w:after="120"/>
              <w:ind w:left="467" w:hanging="425"/>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aligning the definition of joint control in Section 15 with IFRS 11?</w:t>
            </w:r>
          </w:p>
          <w:p w14:paraId="56A9705C" w14:textId="77777777" w:rsidR="0064000D" w:rsidRPr="009F21A3" w:rsidRDefault="0064000D" w:rsidP="00C37998">
            <w:pPr>
              <w:pStyle w:val="TableParagraph"/>
              <w:numPr>
                <w:ilvl w:val="0"/>
                <w:numId w:val="11"/>
              </w:numPr>
              <w:spacing w:before="120" w:after="120"/>
              <w:ind w:left="467" w:hanging="425"/>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retaining the categories of joint arrangements: jointly controlled operations, jointly controlled assets and jointly controlled entities?</w:t>
            </w:r>
          </w:p>
          <w:p w14:paraId="3D48616C" w14:textId="77777777" w:rsidR="0064000D" w:rsidRPr="009F21A3" w:rsidRDefault="0064000D" w:rsidP="00C37998">
            <w:pPr>
              <w:pStyle w:val="TableParagraph"/>
              <w:numPr>
                <w:ilvl w:val="0"/>
                <w:numId w:val="11"/>
              </w:numPr>
              <w:spacing w:before="120" w:after="120"/>
              <w:ind w:left="467" w:hanging="425"/>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retaining the accounting requirements of Section 15, including the accounting policy election for jointly controlled entities in Section 15?</w:t>
            </w:r>
          </w:p>
          <w:p w14:paraId="68D0385F" w14:textId="77777777" w:rsidR="003C6FCF" w:rsidRDefault="0064000D" w:rsidP="003C6FCF">
            <w:pPr>
              <w:snapToGrid w:val="0"/>
              <w:spacing w:before="60" w:after="60"/>
              <w:rPr>
                <w:rFonts w:ascii="Times New Roman" w:hAnsi="Times New Roman" w:cs="Times New Roman"/>
                <w:i/>
                <w:iCs/>
                <w:sz w:val="20"/>
                <w:szCs w:val="20"/>
              </w:rPr>
            </w:pPr>
            <w:r w:rsidRPr="005C0494">
              <w:rPr>
                <w:rFonts w:ascii="Times New Roman" w:hAnsi="Times New Roman" w:cs="Times New Roman"/>
                <w:i/>
                <w:iCs/>
                <w:sz w:val="20"/>
                <w:szCs w:val="20"/>
              </w:rPr>
              <w:t>Further information on this question is provided in paragraphs B50–B54 of Appendix B</w:t>
            </w:r>
            <w:r w:rsidR="00B7182B" w:rsidRPr="00B7182B">
              <w:rPr>
                <w:rFonts w:ascii="Times New Roman" w:hAnsi="Times New Roman" w:cs="Times New Roman"/>
                <w:i/>
                <w:iCs/>
                <w:spacing w:val="-3"/>
                <w:sz w:val="20"/>
                <w:szCs w:val="20"/>
              </w:rPr>
              <w:t xml:space="preserve"> of the Request for Information</w:t>
            </w:r>
            <w:r w:rsidRPr="005C0494">
              <w:rPr>
                <w:rFonts w:ascii="Times New Roman" w:hAnsi="Times New Roman" w:cs="Times New Roman"/>
                <w:i/>
                <w:iCs/>
                <w:sz w:val="20"/>
                <w:szCs w:val="20"/>
              </w:rPr>
              <w:t>.</w:t>
            </w:r>
          </w:p>
          <w:p w14:paraId="1CCE4A92" w14:textId="4D239321" w:rsidR="00D01646" w:rsidRPr="005C0494" w:rsidRDefault="00D01646" w:rsidP="00C37998">
            <w:pPr>
              <w:snapToGrid w:val="0"/>
              <w:spacing w:before="60" w:after="60"/>
              <w:rPr>
                <w:rFonts w:ascii="Times New Roman" w:hAnsi="Times New Roman" w:cs="Times New Roman"/>
                <w:i/>
                <w:iCs/>
                <w:sz w:val="20"/>
                <w:szCs w:val="20"/>
              </w:rPr>
            </w:pPr>
          </w:p>
        </w:tc>
        <w:tc>
          <w:tcPr>
            <w:tcW w:w="5813" w:type="dxa"/>
          </w:tcPr>
          <w:p w14:paraId="310F90D1" w14:textId="77777777" w:rsidR="0064000D" w:rsidRPr="009F21A3" w:rsidRDefault="0064000D"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603888" w:rsidRPr="009F21A3" w14:paraId="1D2D44FE" w14:textId="77777777" w:rsidTr="00235B38">
        <w:tc>
          <w:tcPr>
            <w:tcW w:w="704" w:type="dxa"/>
          </w:tcPr>
          <w:p w14:paraId="787F3E22" w14:textId="77777777" w:rsidR="00603888" w:rsidRPr="009F21A3" w:rsidRDefault="00603888" w:rsidP="00C37998">
            <w:pPr>
              <w:pStyle w:val="ListParagraph"/>
              <w:spacing w:before="120" w:after="60" w:line="360" w:lineRule="auto"/>
              <w:ind w:left="0"/>
              <w:contextualSpacing w:val="0"/>
              <w:rPr>
                <w:rFonts w:ascii="Times New Roman" w:hAnsi="Times New Roman" w:cs="Times New Roman"/>
                <w:sz w:val="20"/>
                <w:szCs w:val="20"/>
              </w:rPr>
            </w:pPr>
            <w:r w:rsidRPr="009F21A3">
              <w:rPr>
                <w:rFonts w:ascii="Times New Roman" w:hAnsi="Times New Roman" w:cs="Times New Roman"/>
                <w:sz w:val="20"/>
                <w:szCs w:val="20"/>
              </w:rPr>
              <w:lastRenderedPageBreak/>
              <w:t>S5</w:t>
            </w:r>
          </w:p>
        </w:tc>
        <w:tc>
          <w:tcPr>
            <w:tcW w:w="7512" w:type="dxa"/>
          </w:tcPr>
          <w:p w14:paraId="447FA359" w14:textId="77777777" w:rsidR="00603888" w:rsidRPr="009F21A3" w:rsidRDefault="00603888" w:rsidP="00C37998">
            <w:pPr>
              <w:pStyle w:val="TableParagraph"/>
              <w:spacing w:before="120" w:after="120" w:line="276" w:lineRule="auto"/>
              <w:ind w:left="0"/>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 xml:space="preserve">Aligning Section 19 </w:t>
            </w:r>
            <w:r w:rsidRPr="005C0494">
              <w:rPr>
                <w:rFonts w:ascii="Times New Roman" w:hAnsi="Times New Roman" w:cs="Times New Roman"/>
                <w:b/>
                <w:bCs/>
                <w:i/>
                <w:iCs/>
                <w:sz w:val="20"/>
                <w:szCs w:val="20"/>
                <w:lang w:val="en-GB"/>
              </w:rPr>
              <w:t>Business Combinations</w:t>
            </w:r>
            <w:r w:rsidRPr="009F21A3">
              <w:rPr>
                <w:rFonts w:ascii="Times New Roman" w:hAnsi="Times New Roman" w:cs="Times New Roman"/>
                <w:b/>
                <w:bCs/>
                <w:sz w:val="20"/>
                <w:szCs w:val="20"/>
                <w:lang w:val="en-GB"/>
              </w:rPr>
              <w:t xml:space="preserve"> </w:t>
            </w:r>
            <w:r w:rsidRPr="005C0494">
              <w:rPr>
                <w:rFonts w:ascii="Times New Roman" w:hAnsi="Times New Roman" w:cs="Times New Roman"/>
                <w:b/>
                <w:bCs/>
                <w:i/>
                <w:iCs/>
                <w:sz w:val="20"/>
                <w:szCs w:val="20"/>
                <w:lang w:val="en-GB"/>
              </w:rPr>
              <w:t>and Goodwill</w:t>
            </w:r>
            <w:r w:rsidRPr="009F21A3">
              <w:rPr>
                <w:rFonts w:ascii="Times New Roman" w:hAnsi="Times New Roman" w:cs="Times New Roman"/>
                <w:b/>
                <w:bCs/>
                <w:sz w:val="20"/>
                <w:szCs w:val="20"/>
                <w:lang w:val="en-GB"/>
              </w:rPr>
              <w:t xml:space="preserve"> of the </w:t>
            </w:r>
            <w:r w:rsidRPr="005C0494">
              <w:rPr>
                <w:rFonts w:ascii="Times New Roman" w:hAnsi="Times New Roman" w:cs="Times New Roman"/>
                <w:b/>
                <w:bCs/>
                <w:i/>
                <w:iCs/>
                <w:sz w:val="20"/>
                <w:szCs w:val="20"/>
                <w:lang w:val="en-GB"/>
              </w:rPr>
              <w:t>IFRS for SMEs</w:t>
            </w:r>
            <w:r w:rsidRPr="009F21A3">
              <w:rPr>
                <w:rFonts w:ascii="Times New Roman" w:hAnsi="Times New Roman" w:cs="Times New Roman"/>
                <w:b/>
                <w:bCs/>
                <w:sz w:val="20"/>
                <w:szCs w:val="20"/>
                <w:lang w:val="en-GB"/>
              </w:rPr>
              <w:t xml:space="preserve"> Standard with IFRS 3 (2008) </w:t>
            </w:r>
            <w:r w:rsidRPr="005C0494">
              <w:rPr>
                <w:rFonts w:ascii="Times New Roman" w:hAnsi="Times New Roman" w:cs="Times New Roman"/>
                <w:b/>
                <w:bCs/>
                <w:i/>
                <w:iCs/>
                <w:sz w:val="20"/>
                <w:szCs w:val="20"/>
                <w:lang w:val="en-GB"/>
              </w:rPr>
              <w:t>Business Combinations</w:t>
            </w:r>
          </w:p>
          <w:p w14:paraId="6FAA770E" w14:textId="0099D27D" w:rsidR="00603888" w:rsidRPr="009F21A3" w:rsidRDefault="00603888" w:rsidP="00C37998">
            <w:pPr>
              <w:pStyle w:val="TableParagraph"/>
              <w:spacing w:before="120" w:after="120" w:line="276" w:lineRule="auto"/>
              <w:ind w:left="0"/>
              <w:rPr>
                <w:rFonts w:ascii="Times New Roman" w:hAnsi="Times New Roman" w:cs="Times New Roman"/>
                <w:i/>
                <w:iCs/>
                <w:sz w:val="20"/>
                <w:szCs w:val="20"/>
                <w:lang w:val="en-GB"/>
              </w:rPr>
            </w:pPr>
            <w:r w:rsidRPr="009F21A3">
              <w:rPr>
                <w:rFonts w:ascii="Times New Roman" w:hAnsi="Times New Roman" w:cs="Times New Roman"/>
                <w:sz w:val="20"/>
                <w:szCs w:val="20"/>
                <w:lang w:val="en-GB"/>
              </w:rPr>
              <w:t xml:space="preserve">Section 19 </w:t>
            </w:r>
            <w:r w:rsidR="00E94935">
              <w:rPr>
                <w:rFonts w:ascii="Times New Roman" w:hAnsi="Times New Roman" w:cs="Times New Roman"/>
                <w:sz w:val="20"/>
                <w:szCs w:val="20"/>
                <w:lang w:val="en-GB"/>
              </w:rPr>
              <w:t xml:space="preserve">of the </w:t>
            </w:r>
            <w:r w:rsidR="00E94935" w:rsidRPr="00820070">
              <w:rPr>
                <w:rFonts w:ascii="Times New Roman" w:hAnsi="Times New Roman" w:cs="Times New Roman"/>
                <w:i/>
                <w:iCs/>
                <w:sz w:val="20"/>
                <w:szCs w:val="20"/>
              </w:rPr>
              <w:t>IFRS for SMEs</w:t>
            </w:r>
            <w:r w:rsidR="00E94935" w:rsidRPr="009F21A3">
              <w:rPr>
                <w:rFonts w:ascii="Times New Roman" w:hAnsi="Times New Roman" w:cs="Times New Roman"/>
                <w:sz w:val="20"/>
                <w:szCs w:val="20"/>
              </w:rPr>
              <w:t xml:space="preserve"> Standard </w:t>
            </w:r>
            <w:r w:rsidRPr="009F21A3">
              <w:rPr>
                <w:rFonts w:ascii="Times New Roman" w:hAnsi="Times New Roman" w:cs="Times New Roman"/>
                <w:sz w:val="20"/>
                <w:szCs w:val="20"/>
                <w:lang w:val="en-GB"/>
              </w:rPr>
              <w:t xml:space="preserve">is based on IFRS 3 (2004) </w:t>
            </w:r>
            <w:r w:rsidRPr="005C0494">
              <w:rPr>
                <w:rFonts w:ascii="Times New Roman" w:hAnsi="Times New Roman" w:cs="Times New Roman"/>
                <w:i/>
                <w:iCs/>
                <w:sz w:val="20"/>
                <w:szCs w:val="20"/>
                <w:lang w:val="en-GB"/>
              </w:rPr>
              <w:t>Business Combinations</w:t>
            </w:r>
            <w:r w:rsidRPr="009F21A3">
              <w:rPr>
                <w:rFonts w:ascii="Times New Roman" w:hAnsi="Times New Roman" w:cs="Times New Roman"/>
                <w:sz w:val="20"/>
                <w:szCs w:val="20"/>
                <w:lang w:val="en-GB"/>
              </w:rPr>
              <w:t>, which applies the purchase method of accounting for business combinations.</w:t>
            </w:r>
          </w:p>
          <w:p w14:paraId="79A6393C" w14:textId="77777777" w:rsidR="00603888" w:rsidRPr="009F21A3" w:rsidRDefault="00603888" w:rsidP="00C37998">
            <w:pPr>
              <w:pStyle w:val="TableParagraph"/>
              <w:spacing w:before="120" w:after="120" w:line="276" w:lineRule="auto"/>
              <w:ind w:left="0"/>
              <w:rPr>
                <w:rFonts w:ascii="Times New Roman" w:hAnsi="Times New Roman" w:cs="Times New Roman"/>
                <w:i/>
                <w:iCs/>
                <w:sz w:val="20"/>
                <w:szCs w:val="20"/>
                <w:lang w:val="en-GB"/>
              </w:rPr>
            </w:pPr>
            <w:r w:rsidRPr="009F21A3">
              <w:rPr>
                <w:rFonts w:ascii="Times New Roman" w:hAnsi="Times New Roman" w:cs="Times New Roman"/>
                <w:sz w:val="20"/>
                <w:szCs w:val="20"/>
                <w:lang w:val="en-GB"/>
              </w:rPr>
              <w:t>The Board is seeking views on aligning Section 19 with parts of IFRS 3 (2008) to:</w:t>
            </w:r>
          </w:p>
          <w:p w14:paraId="78EEBB63" w14:textId="77777777" w:rsidR="00603888" w:rsidRPr="009F21A3" w:rsidRDefault="00603888" w:rsidP="00C37998">
            <w:pPr>
              <w:pStyle w:val="TableParagraph"/>
              <w:numPr>
                <w:ilvl w:val="0"/>
                <w:numId w:val="12"/>
              </w:numPr>
              <w:spacing w:before="120" w:after="120" w:line="276" w:lineRule="auto"/>
              <w:ind w:left="467" w:hanging="467"/>
              <w:rPr>
                <w:rFonts w:ascii="Times New Roman" w:hAnsi="Times New Roman" w:cs="Times New Roman"/>
                <w:i/>
                <w:iCs/>
                <w:sz w:val="20"/>
                <w:szCs w:val="20"/>
                <w:lang w:val="en-GB"/>
              </w:rPr>
            </w:pPr>
            <w:r w:rsidRPr="009F21A3">
              <w:rPr>
                <w:rFonts w:ascii="Times New Roman" w:hAnsi="Times New Roman" w:cs="Times New Roman"/>
                <w:sz w:val="20"/>
                <w:szCs w:val="20"/>
                <w:lang w:val="en-GB"/>
              </w:rPr>
              <w:t>introduce requirements for step acquisitions.</w:t>
            </w:r>
          </w:p>
          <w:p w14:paraId="6C129C66" w14:textId="77777777" w:rsidR="008E6AA8" w:rsidRPr="008E6AA8" w:rsidRDefault="00603888" w:rsidP="00C37998">
            <w:pPr>
              <w:pStyle w:val="TableParagraph"/>
              <w:numPr>
                <w:ilvl w:val="0"/>
                <w:numId w:val="12"/>
              </w:numPr>
              <w:spacing w:before="120" w:after="120" w:line="276" w:lineRule="auto"/>
              <w:ind w:left="467" w:right="358" w:hanging="467"/>
              <w:rPr>
                <w:rFonts w:ascii="Times New Roman" w:hAnsi="Times New Roman" w:cs="Times New Roman"/>
                <w:i/>
                <w:iCs/>
                <w:sz w:val="20"/>
                <w:szCs w:val="20"/>
                <w:lang w:val="en-GB"/>
              </w:rPr>
            </w:pPr>
            <w:r w:rsidRPr="009F21A3">
              <w:rPr>
                <w:rFonts w:ascii="Times New Roman" w:hAnsi="Times New Roman" w:cs="Times New Roman"/>
                <w:sz w:val="20"/>
                <w:szCs w:val="20"/>
                <w:lang w:val="en-GB"/>
              </w:rPr>
              <w:t>recognise acquisition-related costs as an expense at the time of the acquisition.</w:t>
            </w:r>
          </w:p>
          <w:p w14:paraId="4F374B93" w14:textId="206FD368" w:rsidR="00603888" w:rsidRPr="008E6AA8" w:rsidRDefault="00603888" w:rsidP="00C37998">
            <w:pPr>
              <w:pStyle w:val="TableParagraph"/>
              <w:numPr>
                <w:ilvl w:val="0"/>
                <w:numId w:val="12"/>
              </w:numPr>
              <w:spacing w:before="120" w:after="120" w:line="276" w:lineRule="auto"/>
              <w:ind w:left="467" w:right="358" w:hanging="467"/>
              <w:rPr>
                <w:rFonts w:ascii="Times New Roman" w:hAnsi="Times New Roman" w:cs="Times New Roman"/>
                <w:i/>
                <w:iCs/>
                <w:sz w:val="20"/>
                <w:szCs w:val="20"/>
                <w:lang w:val="en-GB"/>
              </w:rPr>
            </w:pPr>
            <w:r w:rsidRPr="008E6AA8">
              <w:rPr>
                <w:rFonts w:ascii="Times New Roman" w:hAnsi="Times New Roman" w:cs="Times New Roman"/>
                <w:sz w:val="20"/>
                <w:szCs w:val="20"/>
              </w:rPr>
              <w:t xml:space="preserve">require contingent consideration to be recognised at fair value and subsequently accounted for as a financial instrument with changes in fair value recognised in profit or loss. The Board is also seeking views on permitting an entity to use the undue cost or effort exemption in paragraph 2.14A of the </w:t>
            </w:r>
            <w:r w:rsidRPr="00571EFA">
              <w:rPr>
                <w:rFonts w:ascii="Times New Roman" w:hAnsi="Times New Roman" w:cs="Times New Roman"/>
                <w:i/>
                <w:iCs/>
                <w:sz w:val="20"/>
                <w:szCs w:val="20"/>
              </w:rPr>
              <w:t>IFRS for SMEs</w:t>
            </w:r>
            <w:r w:rsidRPr="008E6AA8">
              <w:rPr>
                <w:rFonts w:ascii="Times New Roman" w:hAnsi="Times New Roman" w:cs="Times New Roman"/>
                <w:sz w:val="20"/>
                <w:szCs w:val="20"/>
              </w:rPr>
              <w:t xml:space="preserve"> </w:t>
            </w:r>
            <w:r w:rsidR="006051D8">
              <w:rPr>
                <w:rFonts w:ascii="Times New Roman" w:hAnsi="Times New Roman" w:cs="Times New Roman"/>
                <w:sz w:val="20"/>
                <w:szCs w:val="20"/>
              </w:rPr>
              <w:t xml:space="preserve">and provide the related disclosures </w:t>
            </w:r>
            <w:r w:rsidRPr="008E6AA8">
              <w:rPr>
                <w:rFonts w:ascii="Times New Roman" w:hAnsi="Times New Roman" w:cs="Times New Roman"/>
                <w:sz w:val="20"/>
                <w:szCs w:val="20"/>
              </w:rPr>
              <w:t>if measuring contingent consideration at fair value would involve undue cost or effort</w:t>
            </w:r>
            <w:r w:rsidR="006051D8">
              <w:rPr>
                <w:rFonts w:ascii="Times New Roman" w:hAnsi="Times New Roman" w:cs="Times New Roman"/>
                <w:sz w:val="20"/>
                <w:szCs w:val="20"/>
              </w:rPr>
              <w:t xml:space="preserve">. </w:t>
            </w:r>
          </w:p>
        </w:tc>
        <w:tc>
          <w:tcPr>
            <w:tcW w:w="5813" w:type="dxa"/>
          </w:tcPr>
          <w:p w14:paraId="175B1B26" w14:textId="77777777" w:rsidR="00603888" w:rsidRPr="009F21A3" w:rsidRDefault="00603888" w:rsidP="00235B38">
            <w:pPr>
              <w:pStyle w:val="ListParagraph"/>
              <w:snapToGrid w:val="0"/>
              <w:spacing w:before="60" w:after="60" w:line="360" w:lineRule="auto"/>
              <w:ind w:left="0"/>
              <w:contextualSpacing w:val="0"/>
              <w:rPr>
                <w:rFonts w:ascii="Times New Roman" w:hAnsi="Times New Roman" w:cs="Times New Roman"/>
                <w:b/>
                <w:sz w:val="20"/>
                <w:szCs w:val="20"/>
              </w:rPr>
            </w:pPr>
          </w:p>
        </w:tc>
      </w:tr>
      <w:tr w:rsidR="00603888" w:rsidRPr="009F21A3" w14:paraId="003305BA" w14:textId="77777777" w:rsidTr="00235B38">
        <w:tc>
          <w:tcPr>
            <w:tcW w:w="704" w:type="dxa"/>
          </w:tcPr>
          <w:p w14:paraId="6CBC82FC" w14:textId="77777777" w:rsidR="00603888" w:rsidRPr="009F21A3" w:rsidRDefault="00603888" w:rsidP="00C37998">
            <w:pPr>
              <w:pStyle w:val="ListParagraph"/>
              <w:spacing w:before="120" w:after="60" w:line="360" w:lineRule="auto"/>
              <w:ind w:left="0"/>
              <w:contextualSpacing w:val="0"/>
              <w:rPr>
                <w:rFonts w:ascii="Times New Roman" w:hAnsi="Times New Roman" w:cs="Times New Roman"/>
                <w:sz w:val="20"/>
                <w:szCs w:val="20"/>
              </w:rPr>
            </w:pPr>
            <w:r w:rsidRPr="009F21A3">
              <w:rPr>
                <w:rFonts w:ascii="Times New Roman" w:hAnsi="Times New Roman" w:cs="Times New Roman"/>
                <w:sz w:val="20"/>
                <w:szCs w:val="20"/>
              </w:rPr>
              <w:t>S5A</w:t>
            </w:r>
          </w:p>
        </w:tc>
        <w:tc>
          <w:tcPr>
            <w:tcW w:w="7512" w:type="dxa"/>
          </w:tcPr>
          <w:p w14:paraId="16F9FF07" w14:textId="72A92A02" w:rsidR="00603888" w:rsidRPr="009F21A3" w:rsidRDefault="00F60F8E" w:rsidP="00C37998">
            <w:pPr>
              <w:pStyle w:val="TableParagraph"/>
              <w:numPr>
                <w:ilvl w:val="0"/>
                <w:numId w:val="13"/>
              </w:numPr>
              <w:spacing w:before="120" w:after="120" w:line="276" w:lineRule="auto"/>
              <w:ind w:left="467" w:hanging="467"/>
              <w:rPr>
                <w:rFonts w:ascii="Times New Roman" w:hAnsi="Times New Roman" w:cs="Times New Roman"/>
                <w:b/>
                <w:bCs/>
                <w:sz w:val="20"/>
                <w:szCs w:val="20"/>
              </w:rPr>
            </w:pPr>
            <w:r>
              <w:rPr>
                <w:rFonts w:ascii="Times New Roman" w:hAnsi="Times New Roman" w:cs="Times New Roman"/>
                <w:b/>
                <w:bCs/>
                <w:sz w:val="20"/>
                <w:szCs w:val="20"/>
                <w:lang w:val="en-GB"/>
              </w:rPr>
              <w:t xml:space="preserve">Do you consider </w:t>
            </w:r>
            <w:r w:rsidR="00603888" w:rsidRPr="009F21A3">
              <w:rPr>
                <w:rFonts w:ascii="Times New Roman" w:hAnsi="Times New Roman" w:cs="Times New Roman"/>
                <w:b/>
                <w:bCs/>
                <w:sz w:val="20"/>
                <w:szCs w:val="20"/>
                <w:lang w:val="en-GB"/>
              </w:rPr>
              <w:t>Section 19</w:t>
            </w:r>
            <w:r>
              <w:rPr>
                <w:rFonts w:ascii="Times New Roman" w:hAnsi="Times New Roman" w:cs="Times New Roman"/>
                <w:b/>
                <w:bCs/>
                <w:sz w:val="20"/>
                <w:szCs w:val="20"/>
                <w:lang w:val="en-GB"/>
              </w:rPr>
              <w:t xml:space="preserve"> needs to </w:t>
            </w:r>
            <w:r w:rsidR="00603888" w:rsidRPr="009F21A3">
              <w:rPr>
                <w:rFonts w:ascii="Times New Roman" w:hAnsi="Times New Roman" w:cs="Times New Roman"/>
                <w:b/>
                <w:bCs/>
                <w:sz w:val="20"/>
                <w:szCs w:val="20"/>
                <w:lang w:val="en-GB"/>
              </w:rPr>
              <w:t>include requirements for the accounting for step acquisitions</w:t>
            </w:r>
            <w:r w:rsidR="00603888" w:rsidRPr="009F21A3">
              <w:rPr>
                <w:rFonts w:ascii="Times New Roman" w:hAnsi="Times New Roman" w:cs="Times New Roman"/>
                <w:b/>
                <w:bCs/>
                <w:sz w:val="20"/>
                <w:szCs w:val="20"/>
              </w:rPr>
              <w:t>?</w:t>
            </w:r>
          </w:p>
          <w:p w14:paraId="0FB95E3A" w14:textId="2E4CBF73" w:rsidR="00603888" w:rsidRPr="009F21A3" w:rsidRDefault="00603888" w:rsidP="00C37998">
            <w:pPr>
              <w:pStyle w:val="TableParagraph"/>
              <w:numPr>
                <w:ilvl w:val="0"/>
                <w:numId w:val="13"/>
              </w:numPr>
              <w:spacing w:before="120" w:after="120" w:line="276" w:lineRule="auto"/>
              <w:ind w:left="467" w:hanging="467"/>
              <w:rPr>
                <w:rFonts w:ascii="Times New Roman" w:hAnsi="Times New Roman" w:cs="Times New Roman"/>
                <w:b/>
                <w:bCs/>
                <w:sz w:val="20"/>
                <w:szCs w:val="20"/>
              </w:rPr>
            </w:pPr>
            <w:r w:rsidRPr="009F21A3">
              <w:rPr>
                <w:rFonts w:ascii="Times New Roman" w:hAnsi="Times New Roman" w:cs="Times New Roman"/>
                <w:bCs/>
                <w:sz w:val="20"/>
                <w:szCs w:val="20"/>
              </w:rPr>
              <w:t xml:space="preserve"> </w:t>
            </w:r>
            <w:r w:rsidRPr="009F21A3">
              <w:rPr>
                <w:rFonts w:ascii="Times New Roman" w:hAnsi="Times New Roman" w:cs="Times New Roman"/>
                <w:b/>
                <w:bCs/>
                <w:sz w:val="20"/>
                <w:szCs w:val="20"/>
                <w:lang w:val="en-GB"/>
              </w:rPr>
              <w:t xml:space="preserve">If your answer is yes, should </w:t>
            </w:r>
            <w:r w:rsidR="00F60F8E">
              <w:rPr>
                <w:rFonts w:ascii="Times New Roman" w:hAnsi="Times New Roman" w:cs="Times New Roman"/>
                <w:b/>
                <w:bCs/>
                <w:sz w:val="20"/>
                <w:szCs w:val="20"/>
                <w:lang w:val="en-GB"/>
              </w:rPr>
              <w:t xml:space="preserve">the requirements </w:t>
            </w:r>
            <w:r w:rsidRPr="009F21A3">
              <w:rPr>
                <w:rFonts w:ascii="Times New Roman" w:hAnsi="Times New Roman" w:cs="Times New Roman"/>
                <w:b/>
                <w:bCs/>
                <w:sz w:val="20"/>
                <w:szCs w:val="20"/>
                <w:lang w:val="en-GB"/>
              </w:rPr>
              <w:t>be aligned with IFRS 3 (2008).</w:t>
            </w:r>
          </w:p>
          <w:p w14:paraId="556090C4" w14:textId="1FAF0D23" w:rsidR="00603888" w:rsidRPr="004B4821" w:rsidRDefault="00603888" w:rsidP="00C37998">
            <w:pPr>
              <w:spacing w:before="120" w:after="60"/>
              <w:rPr>
                <w:rFonts w:ascii="Times New Roman" w:hAnsi="Times New Roman" w:cs="Times New Roman"/>
                <w:i/>
                <w:iCs/>
                <w:sz w:val="20"/>
                <w:szCs w:val="20"/>
              </w:rPr>
            </w:pPr>
            <w:r w:rsidRPr="004B4821">
              <w:rPr>
                <w:rFonts w:ascii="Times New Roman" w:hAnsi="Times New Roman" w:cs="Times New Roman"/>
                <w:i/>
                <w:iCs/>
                <w:sz w:val="20"/>
                <w:szCs w:val="20"/>
              </w:rPr>
              <w:t>Further information on this question is provided in paragraphs B55–B66 of Appendix B</w:t>
            </w:r>
            <w:r w:rsidR="006051D8">
              <w:rPr>
                <w:rFonts w:ascii="Times New Roman" w:hAnsi="Times New Roman" w:cs="Times New Roman"/>
                <w:i/>
                <w:iCs/>
                <w:sz w:val="20"/>
                <w:szCs w:val="20"/>
              </w:rPr>
              <w:t xml:space="preserve"> </w:t>
            </w:r>
            <w:r w:rsidR="006051D8" w:rsidRPr="00C37998">
              <w:rPr>
                <w:rFonts w:ascii="Times New Roman" w:hAnsi="Times New Roman" w:cs="Times New Roman"/>
                <w:i/>
                <w:iCs/>
                <w:sz w:val="20"/>
                <w:szCs w:val="20"/>
              </w:rPr>
              <w:t>of the Request for Information</w:t>
            </w:r>
            <w:r w:rsidRPr="004B4821">
              <w:rPr>
                <w:rFonts w:ascii="Times New Roman" w:hAnsi="Times New Roman" w:cs="Times New Roman"/>
                <w:i/>
                <w:iCs/>
                <w:sz w:val="20"/>
                <w:szCs w:val="20"/>
              </w:rPr>
              <w:t>.</w:t>
            </w:r>
          </w:p>
        </w:tc>
        <w:tc>
          <w:tcPr>
            <w:tcW w:w="5813" w:type="dxa"/>
          </w:tcPr>
          <w:p w14:paraId="749E83CB" w14:textId="77777777" w:rsidR="00603888" w:rsidRPr="009F21A3" w:rsidRDefault="00603888" w:rsidP="00235B38">
            <w:pPr>
              <w:pStyle w:val="ListParagraph"/>
              <w:spacing w:before="60" w:after="60" w:line="360" w:lineRule="auto"/>
              <w:ind w:left="0"/>
              <w:rPr>
                <w:rFonts w:ascii="Times New Roman" w:hAnsi="Times New Roman" w:cs="Times New Roman"/>
                <w:b/>
                <w:sz w:val="20"/>
                <w:szCs w:val="20"/>
              </w:rPr>
            </w:pPr>
          </w:p>
        </w:tc>
      </w:tr>
      <w:tr w:rsidR="00603888" w:rsidRPr="009F21A3" w14:paraId="62813A83" w14:textId="77777777" w:rsidTr="00235B38">
        <w:tc>
          <w:tcPr>
            <w:tcW w:w="704" w:type="dxa"/>
          </w:tcPr>
          <w:p w14:paraId="406F512A" w14:textId="77777777" w:rsidR="00603888" w:rsidRPr="009F21A3" w:rsidRDefault="00603888" w:rsidP="00235B38">
            <w:pPr>
              <w:pStyle w:val="ListParagraph"/>
              <w:spacing w:before="60" w:after="60" w:line="360" w:lineRule="auto"/>
              <w:ind w:left="0"/>
              <w:rPr>
                <w:rFonts w:ascii="Times New Roman" w:hAnsi="Times New Roman" w:cs="Times New Roman"/>
                <w:sz w:val="20"/>
                <w:szCs w:val="20"/>
              </w:rPr>
            </w:pPr>
            <w:r w:rsidRPr="009F21A3">
              <w:rPr>
                <w:rFonts w:ascii="Times New Roman" w:hAnsi="Times New Roman" w:cs="Times New Roman"/>
                <w:sz w:val="20"/>
                <w:szCs w:val="20"/>
              </w:rPr>
              <w:t>S5B</w:t>
            </w:r>
          </w:p>
        </w:tc>
        <w:tc>
          <w:tcPr>
            <w:tcW w:w="7512" w:type="dxa"/>
          </w:tcPr>
          <w:p w14:paraId="098992A0" w14:textId="1014E9AA" w:rsidR="00603888" w:rsidRPr="006051D8" w:rsidRDefault="00603888" w:rsidP="00C37998">
            <w:pPr>
              <w:spacing w:before="120" w:after="60"/>
              <w:rPr>
                <w:rFonts w:ascii="Times New Roman" w:hAnsi="Times New Roman" w:cs="Times New Roman"/>
                <w:b/>
                <w:bCs/>
                <w:sz w:val="20"/>
                <w:szCs w:val="20"/>
              </w:rPr>
            </w:pPr>
            <w:r w:rsidRPr="009F21A3">
              <w:rPr>
                <w:rFonts w:ascii="Times New Roman" w:hAnsi="Times New Roman" w:cs="Times New Roman"/>
                <w:b/>
                <w:bCs/>
                <w:sz w:val="20"/>
                <w:szCs w:val="20"/>
              </w:rPr>
              <w:t>What are your views on aligning Section 19 with IFRS 3 (2008) for acquisition costs and contingent consideration,</w:t>
            </w:r>
            <w:r w:rsidRPr="009F21A3">
              <w:rPr>
                <w:rFonts w:ascii="Times New Roman" w:hAnsi="Times New Roman" w:cs="Times New Roman"/>
                <w:sz w:val="20"/>
                <w:szCs w:val="20"/>
              </w:rPr>
              <w:t xml:space="preserve"> </w:t>
            </w:r>
            <w:r w:rsidRPr="009F21A3">
              <w:rPr>
                <w:rFonts w:ascii="Times New Roman" w:hAnsi="Times New Roman" w:cs="Times New Roman"/>
                <w:b/>
                <w:bCs/>
                <w:sz w:val="20"/>
                <w:szCs w:val="20"/>
              </w:rPr>
              <w:t>including permitting an entity to use the undue cost or effort exemption</w:t>
            </w:r>
            <w:r w:rsidR="006051D8">
              <w:rPr>
                <w:rFonts w:ascii="Times New Roman" w:hAnsi="Times New Roman" w:cs="Times New Roman"/>
                <w:b/>
                <w:bCs/>
                <w:sz w:val="20"/>
                <w:szCs w:val="20"/>
              </w:rPr>
              <w:t xml:space="preserve"> </w:t>
            </w:r>
            <w:r w:rsidR="006051D8" w:rsidRPr="006051D8">
              <w:rPr>
                <w:rFonts w:ascii="Times New Roman" w:hAnsi="Times New Roman" w:cs="Times New Roman"/>
                <w:b/>
                <w:bCs/>
                <w:sz w:val="20"/>
                <w:szCs w:val="20"/>
              </w:rPr>
              <w:t>and provide the related disclosures</w:t>
            </w:r>
            <w:r w:rsidR="006051D8">
              <w:rPr>
                <w:rFonts w:ascii="Times New Roman" w:hAnsi="Times New Roman" w:cs="Times New Roman"/>
                <w:b/>
                <w:bCs/>
                <w:sz w:val="20"/>
                <w:szCs w:val="20"/>
              </w:rPr>
              <w:t xml:space="preserve"> </w:t>
            </w:r>
            <w:r w:rsidR="006051D8" w:rsidRPr="006051D8">
              <w:rPr>
                <w:rFonts w:ascii="Times New Roman" w:hAnsi="Times New Roman" w:cs="Times New Roman"/>
                <w:b/>
                <w:bCs/>
                <w:sz w:val="20"/>
                <w:szCs w:val="20"/>
              </w:rPr>
              <w:t>if measuring contingent consideration at fair value would involve undue</w:t>
            </w:r>
            <w:r w:rsidR="006051D8">
              <w:rPr>
                <w:rFonts w:ascii="Times New Roman" w:hAnsi="Times New Roman" w:cs="Times New Roman"/>
                <w:b/>
                <w:bCs/>
                <w:sz w:val="20"/>
                <w:szCs w:val="20"/>
              </w:rPr>
              <w:t xml:space="preserve"> </w:t>
            </w:r>
            <w:r w:rsidR="006051D8" w:rsidRPr="006051D8">
              <w:rPr>
                <w:rFonts w:ascii="Times New Roman" w:hAnsi="Times New Roman" w:cs="Times New Roman"/>
                <w:b/>
                <w:bCs/>
                <w:sz w:val="20"/>
                <w:szCs w:val="20"/>
              </w:rPr>
              <w:t>cost or effort?</w:t>
            </w:r>
          </w:p>
          <w:p w14:paraId="7DCAC83B" w14:textId="170F771F" w:rsidR="00D01646" w:rsidRPr="00C126CE" w:rsidRDefault="00603888" w:rsidP="00C37998">
            <w:pPr>
              <w:spacing w:before="120" w:after="60"/>
              <w:rPr>
                <w:rFonts w:ascii="Times New Roman" w:hAnsi="Times New Roman" w:cs="Times New Roman"/>
                <w:i/>
                <w:iCs/>
                <w:sz w:val="20"/>
                <w:szCs w:val="20"/>
              </w:rPr>
            </w:pPr>
            <w:r w:rsidRPr="00C126CE">
              <w:rPr>
                <w:rFonts w:ascii="Times New Roman" w:hAnsi="Times New Roman" w:cs="Times New Roman"/>
                <w:i/>
                <w:iCs/>
                <w:sz w:val="20"/>
                <w:szCs w:val="20"/>
              </w:rPr>
              <w:lastRenderedPageBreak/>
              <w:t>Further information on this question is provided in paragraphs B55–B66 of Appendix B</w:t>
            </w:r>
            <w:r w:rsidR="006051D8">
              <w:rPr>
                <w:rFonts w:ascii="Times New Roman" w:hAnsi="Times New Roman" w:cs="Times New Roman"/>
                <w:i/>
                <w:iCs/>
                <w:sz w:val="20"/>
                <w:szCs w:val="20"/>
              </w:rPr>
              <w:t xml:space="preserve"> </w:t>
            </w:r>
            <w:r w:rsidR="006051D8" w:rsidRPr="00B7182B">
              <w:rPr>
                <w:rFonts w:ascii="Times New Roman" w:hAnsi="Times New Roman" w:cs="Times New Roman"/>
                <w:i/>
                <w:iCs/>
                <w:spacing w:val="-3"/>
                <w:sz w:val="20"/>
                <w:szCs w:val="20"/>
              </w:rPr>
              <w:t>of</w:t>
            </w:r>
            <w:r w:rsidR="006051D8">
              <w:rPr>
                <w:rFonts w:ascii="Times New Roman" w:hAnsi="Times New Roman" w:cs="Times New Roman"/>
                <w:i/>
                <w:iCs/>
                <w:spacing w:val="-3"/>
                <w:sz w:val="20"/>
                <w:szCs w:val="20"/>
              </w:rPr>
              <w:t xml:space="preserve"> </w:t>
            </w:r>
            <w:r w:rsidR="006051D8" w:rsidRPr="00B7182B">
              <w:rPr>
                <w:rFonts w:ascii="Times New Roman" w:hAnsi="Times New Roman" w:cs="Times New Roman"/>
                <w:i/>
                <w:iCs/>
                <w:spacing w:val="-3"/>
                <w:sz w:val="20"/>
                <w:szCs w:val="20"/>
              </w:rPr>
              <w:t>the Request for Information</w:t>
            </w:r>
            <w:r w:rsidRPr="00C126CE">
              <w:rPr>
                <w:rFonts w:ascii="Times New Roman" w:hAnsi="Times New Roman" w:cs="Times New Roman"/>
                <w:i/>
                <w:iCs/>
                <w:sz w:val="20"/>
                <w:szCs w:val="20"/>
              </w:rPr>
              <w:t>.</w:t>
            </w:r>
          </w:p>
        </w:tc>
        <w:tc>
          <w:tcPr>
            <w:tcW w:w="5813" w:type="dxa"/>
          </w:tcPr>
          <w:p w14:paraId="677083E8" w14:textId="77777777" w:rsidR="00603888" w:rsidRPr="009F21A3" w:rsidRDefault="00603888" w:rsidP="00235B38">
            <w:pPr>
              <w:autoSpaceDE w:val="0"/>
              <w:autoSpaceDN w:val="0"/>
              <w:adjustRightInd w:val="0"/>
              <w:spacing w:before="60" w:after="60" w:line="360" w:lineRule="auto"/>
              <w:rPr>
                <w:rFonts w:ascii="Times New Roman" w:hAnsi="Times New Roman" w:cs="Times New Roman"/>
                <w:b/>
                <w:sz w:val="20"/>
                <w:szCs w:val="20"/>
              </w:rPr>
            </w:pPr>
          </w:p>
        </w:tc>
      </w:tr>
      <w:tr w:rsidR="00DC1AED" w:rsidRPr="009F21A3" w14:paraId="48D1B7F8" w14:textId="77777777" w:rsidTr="00235B38">
        <w:tc>
          <w:tcPr>
            <w:tcW w:w="704" w:type="dxa"/>
            <w:vMerge w:val="restart"/>
          </w:tcPr>
          <w:p w14:paraId="12AEAEA0" w14:textId="77777777" w:rsidR="00DC1AED" w:rsidRPr="009F21A3" w:rsidRDefault="00DC1AED" w:rsidP="00C37998">
            <w:pPr>
              <w:pStyle w:val="ListParagraph"/>
              <w:spacing w:before="120" w:after="60" w:line="360" w:lineRule="auto"/>
              <w:ind w:left="0"/>
              <w:contextualSpacing w:val="0"/>
              <w:rPr>
                <w:rFonts w:ascii="Times New Roman" w:hAnsi="Times New Roman" w:cs="Times New Roman"/>
                <w:sz w:val="20"/>
                <w:szCs w:val="20"/>
              </w:rPr>
            </w:pPr>
            <w:r w:rsidRPr="009F21A3">
              <w:rPr>
                <w:rFonts w:ascii="Times New Roman" w:hAnsi="Times New Roman" w:cs="Times New Roman"/>
                <w:sz w:val="20"/>
                <w:szCs w:val="20"/>
              </w:rPr>
              <w:t>S5C</w:t>
            </w:r>
          </w:p>
        </w:tc>
        <w:tc>
          <w:tcPr>
            <w:tcW w:w="7512" w:type="dxa"/>
          </w:tcPr>
          <w:p w14:paraId="6DF1ADDE" w14:textId="77777777" w:rsidR="00BD0A03" w:rsidRDefault="00DC1AED" w:rsidP="00BD0A03">
            <w:pPr>
              <w:shd w:val="clear" w:color="auto" w:fill="FFFFFF"/>
              <w:spacing w:before="120" w:after="120"/>
              <w:rPr>
                <w:rFonts w:ascii="Times New Roman" w:hAnsi="Times New Roman" w:cs="Times New Roman"/>
                <w:b/>
                <w:bCs/>
                <w:i/>
                <w:iCs/>
                <w:sz w:val="20"/>
                <w:szCs w:val="20"/>
              </w:rPr>
            </w:pPr>
            <w:r w:rsidRPr="009F21A3">
              <w:rPr>
                <w:rFonts w:ascii="Times New Roman" w:hAnsi="Times New Roman" w:cs="Times New Roman"/>
                <w:b/>
                <w:sz w:val="20"/>
                <w:szCs w:val="20"/>
              </w:rPr>
              <w:t>Definition of a business</w:t>
            </w:r>
          </w:p>
          <w:p w14:paraId="5E370BCE" w14:textId="66DC7193" w:rsidR="00DC1AED" w:rsidRPr="00BD0A03" w:rsidRDefault="00DC1AED" w:rsidP="00BD0A03">
            <w:pPr>
              <w:shd w:val="clear" w:color="auto" w:fill="FFFFFF"/>
              <w:spacing w:before="120" w:after="120"/>
              <w:rPr>
                <w:rFonts w:ascii="Times New Roman" w:hAnsi="Times New Roman" w:cs="Times New Roman"/>
                <w:b/>
                <w:bCs/>
                <w:i/>
                <w:iCs/>
                <w:sz w:val="20"/>
                <w:szCs w:val="20"/>
              </w:rPr>
            </w:pPr>
            <w:r w:rsidRPr="009F21A3">
              <w:rPr>
                <w:rFonts w:ascii="Times New Roman" w:eastAsia="Bookman Old Style" w:hAnsi="Times New Roman" w:cs="Times New Roman"/>
                <w:sz w:val="20"/>
                <w:szCs w:val="20"/>
              </w:rPr>
              <w:t xml:space="preserve">In October 2018 the Board issued an amendment to IFRS 3, effective for acquisitions on or after 1 January 2020, to improve </w:t>
            </w:r>
            <w:r w:rsidR="00F60F8E">
              <w:rPr>
                <w:rFonts w:ascii="Times New Roman" w:eastAsia="Bookman Old Style" w:hAnsi="Times New Roman" w:cs="Times New Roman"/>
                <w:sz w:val="20"/>
                <w:szCs w:val="20"/>
              </w:rPr>
              <w:t xml:space="preserve">consistency of application by clarifying the </w:t>
            </w:r>
            <w:r w:rsidRPr="009F21A3">
              <w:rPr>
                <w:rFonts w:ascii="Times New Roman" w:eastAsia="Bookman Old Style" w:hAnsi="Times New Roman" w:cs="Times New Roman"/>
                <w:sz w:val="20"/>
                <w:szCs w:val="20"/>
              </w:rPr>
              <w:t xml:space="preserve">definition of a business. The amended definition emphasises that the output of a business is the goods and services it provides to customers; the previous definition </w:t>
            </w:r>
            <w:r w:rsidR="00F60F8E">
              <w:rPr>
                <w:rFonts w:ascii="Times New Roman" w:eastAsia="Bookman Old Style" w:hAnsi="Times New Roman" w:cs="Times New Roman"/>
                <w:sz w:val="20"/>
                <w:szCs w:val="20"/>
              </w:rPr>
              <w:t xml:space="preserve">defined outputs as having the ability to provide </w:t>
            </w:r>
            <w:r w:rsidRPr="009F21A3">
              <w:rPr>
                <w:rFonts w:ascii="Times New Roman" w:eastAsia="Bookman Old Style" w:hAnsi="Times New Roman" w:cs="Times New Roman"/>
                <w:sz w:val="20"/>
                <w:szCs w:val="20"/>
              </w:rPr>
              <w:t xml:space="preserve">returns in the form of dividends, lower costs and other economic benefits to investors and others. </w:t>
            </w:r>
          </w:p>
        </w:tc>
        <w:tc>
          <w:tcPr>
            <w:tcW w:w="5813" w:type="dxa"/>
          </w:tcPr>
          <w:p w14:paraId="00CCB894" w14:textId="77777777" w:rsidR="00DC1AED" w:rsidRPr="009F21A3" w:rsidRDefault="00DC1AED" w:rsidP="00235B38">
            <w:pPr>
              <w:autoSpaceDE w:val="0"/>
              <w:autoSpaceDN w:val="0"/>
              <w:adjustRightInd w:val="0"/>
              <w:spacing w:before="60" w:after="60" w:line="360" w:lineRule="auto"/>
              <w:rPr>
                <w:rFonts w:ascii="Times New Roman" w:hAnsi="Times New Roman" w:cs="Times New Roman"/>
                <w:b/>
                <w:sz w:val="20"/>
                <w:szCs w:val="20"/>
              </w:rPr>
            </w:pPr>
          </w:p>
        </w:tc>
      </w:tr>
      <w:tr w:rsidR="00DC1AED" w:rsidRPr="009F21A3" w14:paraId="033B7851" w14:textId="77777777" w:rsidTr="00235B38">
        <w:tc>
          <w:tcPr>
            <w:tcW w:w="704" w:type="dxa"/>
            <w:vMerge/>
          </w:tcPr>
          <w:p w14:paraId="308B7365" w14:textId="77777777" w:rsidR="00DC1AED" w:rsidRPr="009F21A3" w:rsidRDefault="00DC1AED" w:rsidP="00235B38">
            <w:pPr>
              <w:pStyle w:val="ListParagraph"/>
              <w:spacing w:before="60" w:after="60" w:line="360" w:lineRule="auto"/>
              <w:ind w:left="0"/>
              <w:rPr>
                <w:rFonts w:ascii="Times New Roman" w:hAnsi="Times New Roman" w:cs="Times New Roman"/>
                <w:sz w:val="20"/>
                <w:szCs w:val="20"/>
              </w:rPr>
            </w:pPr>
          </w:p>
        </w:tc>
        <w:tc>
          <w:tcPr>
            <w:tcW w:w="7512" w:type="dxa"/>
          </w:tcPr>
          <w:p w14:paraId="70D6C7E0" w14:textId="0DDCF043" w:rsidR="00DC1AED" w:rsidRPr="009F21A3" w:rsidRDefault="00DC1AED" w:rsidP="00DC1AED">
            <w:pPr>
              <w:shd w:val="clear" w:color="auto" w:fill="FFFFFF"/>
              <w:spacing w:before="120" w:after="120"/>
              <w:rPr>
                <w:rFonts w:ascii="Times New Roman" w:hAnsi="Times New Roman" w:cs="Times New Roman"/>
                <w:b/>
                <w:sz w:val="20"/>
                <w:szCs w:val="20"/>
              </w:rPr>
            </w:pPr>
            <w:r w:rsidRPr="009F21A3">
              <w:rPr>
                <w:rFonts w:ascii="Times New Roman" w:hAnsi="Times New Roman" w:cs="Times New Roman"/>
                <w:b/>
                <w:bCs/>
                <w:sz w:val="20"/>
                <w:szCs w:val="20"/>
              </w:rPr>
              <w:t xml:space="preserve">What are your views on aligning the </w:t>
            </w:r>
            <w:r w:rsidRPr="00176E4A">
              <w:rPr>
                <w:rFonts w:ascii="Times New Roman" w:hAnsi="Times New Roman" w:cs="Times New Roman"/>
                <w:b/>
                <w:bCs/>
                <w:i/>
                <w:iCs/>
                <w:sz w:val="20"/>
                <w:szCs w:val="20"/>
              </w:rPr>
              <w:t>IFRS for SMEs</w:t>
            </w:r>
            <w:r w:rsidRPr="009F21A3">
              <w:rPr>
                <w:rFonts w:ascii="Times New Roman" w:hAnsi="Times New Roman" w:cs="Times New Roman"/>
                <w:b/>
                <w:bCs/>
                <w:sz w:val="20"/>
                <w:szCs w:val="20"/>
              </w:rPr>
              <w:t xml:space="preserve"> Standard with the </w:t>
            </w:r>
            <w:r w:rsidR="00F60F8E">
              <w:rPr>
                <w:rFonts w:ascii="Times New Roman" w:hAnsi="Times New Roman" w:cs="Times New Roman"/>
                <w:b/>
                <w:bCs/>
                <w:sz w:val="20"/>
                <w:szCs w:val="20"/>
              </w:rPr>
              <w:t xml:space="preserve">amended </w:t>
            </w:r>
            <w:r w:rsidRPr="009F21A3">
              <w:rPr>
                <w:rFonts w:ascii="Times New Roman" w:hAnsi="Times New Roman" w:cs="Times New Roman"/>
                <w:b/>
                <w:bCs/>
                <w:sz w:val="20"/>
                <w:szCs w:val="20"/>
              </w:rPr>
              <w:t>definition of a business issued in October 2018?</w:t>
            </w:r>
          </w:p>
        </w:tc>
        <w:tc>
          <w:tcPr>
            <w:tcW w:w="5813" w:type="dxa"/>
          </w:tcPr>
          <w:p w14:paraId="7ABEC293" w14:textId="77777777" w:rsidR="00DC1AED" w:rsidRPr="009F21A3" w:rsidRDefault="00DC1AED" w:rsidP="00235B38">
            <w:pPr>
              <w:autoSpaceDE w:val="0"/>
              <w:autoSpaceDN w:val="0"/>
              <w:adjustRightInd w:val="0"/>
              <w:spacing w:before="60" w:after="60" w:line="360" w:lineRule="auto"/>
              <w:rPr>
                <w:rFonts w:ascii="Times New Roman" w:hAnsi="Times New Roman" w:cs="Times New Roman"/>
                <w:b/>
                <w:sz w:val="20"/>
                <w:szCs w:val="20"/>
              </w:rPr>
            </w:pPr>
          </w:p>
        </w:tc>
      </w:tr>
      <w:tr w:rsidR="00DC1AED" w:rsidRPr="009F21A3" w14:paraId="17E2A385" w14:textId="77777777" w:rsidTr="00235B38">
        <w:tc>
          <w:tcPr>
            <w:tcW w:w="704" w:type="dxa"/>
            <w:vMerge w:val="restart"/>
          </w:tcPr>
          <w:p w14:paraId="1B837918" w14:textId="77777777" w:rsidR="00DC1AED" w:rsidRPr="009F21A3" w:rsidRDefault="00DC1AED" w:rsidP="00C37998">
            <w:pPr>
              <w:pStyle w:val="ListParagraph"/>
              <w:spacing w:before="120" w:after="60" w:line="360" w:lineRule="auto"/>
              <w:ind w:left="0"/>
              <w:contextualSpacing w:val="0"/>
              <w:rPr>
                <w:rFonts w:ascii="Times New Roman" w:hAnsi="Times New Roman" w:cs="Times New Roman"/>
                <w:sz w:val="20"/>
                <w:szCs w:val="20"/>
              </w:rPr>
            </w:pPr>
            <w:r w:rsidRPr="009F21A3">
              <w:rPr>
                <w:rFonts w:ascii="Times New Roman" w:hAnsi="Times New Roman" w:cs="Times New Roman"/>
                <w:sz w:val="20"/>
                <w:szCs w:val="20"/>
              </w:rPr>
              <w:t>S6</w:t>
            </w:r>
          </w:p>
        </w:tc>
        <w:tc>
          <w:tcPr>
            <w:tcW w:w="7512" w:type="dxa"/>
          </w:tcPr>
          <w:p w14:paraId="1DC95402" w14:textId="77777777" w:rsidR="00DC1AED" w:rsidRPr="009F21A3" w:rsidRDefault="00DC1AED" w:rsidP="00C37998">
            <w:pPr>
              <w:pStyle w:val="TableParagraph"/>
              <w:spacing w:before="120" w:after="120" w:line="276" w:lineRule="auto"/>
              <w:ind w:left="0"/>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 xml:space="preserve">Aligning Section 20 </w:t>
            </w:r>
            <w:r w:rsidRPr="008A321F">
              <w:rPr>
                <w:rFonts w:ascii="Times New Roman" w:hAnsi="Times New Roman" w:cs="Times New Roman"/>
                <w:b/>
                <w:bCs/>
                <w:i/>
                <w:iCs/>
                <w:sz w:val="20"/>
                <w:szCs w:val="20"/>
                <w:lang w:val="en-GB"/>
              </w:rPr>
              <w:t>Leases</w:t>
            </w:r>
            <w:r w:rsidRPr="009F21A3">
              <w:rPr>
                <w:rFonts w:ascii="Times New Roman" w:hAnsi="Times New Roman" w:cs="Times New Roman"/>
                <w:b/>
                <w:bCs/>
                <w:sz w:val="20"/>
                <w:szCs w:val="20"/>
                <w:lang w:val="en-GB"/>
              </w:rPr>
              <w:t xml:space="preserve"> of the </w:t>
            </w:r>
            <w:r w:rsidRPr="008A321F">
              <w:rPr>
                <w:rFonts w:ascii="Times New Roman" w:hAnsi="Times New Roman" w:cs="Times New Roman"/>
                <w:b/>
                <w:bCs/>
                <w:i/>
                <w:iCs/>
                <w:sz w:val="20"/>
                <w:szCs w:val="20"/>
                <w:lang w:val="en-GB"/>
              </w:rPr>
              <w:t>IFRS for SMEs</w:t>
            </w:r>
            <w:r w:rsidRPr="009F21A3">
              <w:rPr>
                <w:rFonts w:ascii="Times New Roman" w:hAnsi="Times New Roman" w:cs="Times New Roman"/>
                <w:b/>
                <w:bCs/>
                <w:sz w:val="20"/>
                <w:szCs w:val="20"/>
                <w:lang w:val="en-GB"/>
              </w:rPr>
              <w:t xml:space="preserve"> Standard with IFRS 16 </w:t>
            </w:r>
            <w:r w:rsidRPr="008A321F">
              <w:rPr>
                <w:rFonts w:ascii="Times New Roman" w:hAnsi="Times New Roman" w:cs="Times New Roman"/>
                <w:b/>
                <w:bCs/>
                <w:i/>
                <w:iCs/>
                <w:sz w:val="20"/>
                <w:szCs w:val="20"/>
                <w:lang w:val="en-GB"/>
              </w:rPr>
              <w:t>Leases</w:t>
            </w:r>
          </w:p>
          <w:p w14:paraId="4FA88361" w14:textId="75E4B68F" w:rsidR="00DC1AED" w:rsidRPr="009F21A3" w:rsidRDefault="00DC1AED" w:rsidP="00C37998">
            <w:pPr>
              <w:pStyle w:val="NormalWeb"/>
              <w:shd w:val="clear" w:color="auto" w:fill="FFFFFF"/>
              <w:spacing w:before="120" w:beforeAutospacing="0" w:after="120" w:afterAutospacing="0" w:line="276" w:lineRule="auto"/>
              <w:rPr>
                <w:rFonts w:eastAsia="Bookman Old Style"/>
                <w:i/>
                <w:iCs/>
                <w:sz w:val="20"/>
                <w:szCs w:val="20"/>
                <w:lang w:eastAsia="en-US"/>
              </w:rPr>
            </w:pPr>
            <w:r w:rsidRPr="009F21A3">
              <w:rPr>
                <w:rFonts w:eastAsia="Bookman Old Style"/>
                <w:sz w:val="20"/>
                <w:szCs w:val="20"/>
                <w:lang w:eastAsia="en-US"/>
              </w:rPr>
              <w:t xml:space="preserve">In January 2016 the Board issued IFRS 16 </w:t>
            </w:r>
            <w:r w:rsidRPr="008A321F">
              <w:rPr>
                <w:rFonts w:eastAsia="Bookman Old Style"/>
                <w:i/>
                <w:iCs/>
                <w:sz w:val="20"/>
                <w:szCs w:val="20"/>
                <w:lang w:eastAsia="en-US"/>
              </w:rPr>
              <w:t>Leases</w:t>
            </w:r>
            <w:r w:rsidR="00F60F8E">
              <w:rPr>
                <w:rFonts w:eastAsia="Bookman Old Style"/>
                <w:i/>
                <w:iCs/>
                <w:sz w:val="20"/>
                <w:szCs w:val="20"/>
                <w:lang w:eastAsia="en-US"/>
              </w:rPr>
              <w:t xml:space="preserve">. </w:t>
            </w:r>
            <w:r w:rsidRPr="009F21A3">
              <w:rPr>
                <w:rFonts w:eastAsia="Bookman Old Style"/>
                <w:sz w:val="20"/>
                <w:szCs w:val="20"/>
                <w:lang w:eastAsia="en-US"/>
              </w:rPr>
              <w:t xml:space="preserve">IFRS 16 replaced IAS 17 </w:t>
            </w:r>
            <w:r w:rsidRPr="00283452">
              <w:rPr>
                <w:rFonts w:eastAsia="Bookman Old Style"/>
                <w:i/>
                <w:iCs/>
                <w:sz w:val="20"/>
                <w:szCs w:val="20"/>
                <w:lang w:eastAsia="en-US"/>
              </w:rPr>
              <w:t>Leases</w:t>
            </w:r>
            <w:r w:rsidRPr="009F21A3">
              <w:rPr>
                <w:rFonts w:eastAsia="Bookman Old Style"/>
                <w:sz w:val="20"/>
                <w:szCs w:val="20"/>
                <w:lang w:eastAsia="en-US"/>
              </w:rPr>
              <w:t xml:space="preserve"> and became effective on 1 January 2019.</w:t>
            </w:r>
          </w:p>
          <w:p w14:paraId="0EC4F1FD" w14:textId="64A37D0D" w:rsidR="00DC1AED" w:rsidRDefault="00DC1AED" w:rsidP="00C37998">
            <w:pPr>
              <w:pStyle w:val="NormalWeb"/>
              <w:shd w:val="clear" w:color="auto" w:fill="FFFFFF"/>
              <w:spacing w:before="120" w:beforeAutospacing="0" w:after="120" w:afterAutospacing="0" w:line="276" w:lineRule="auto"/>
              <w:rPr>
                <w:rFonts w:eastAsia="Bookman Old Style"/>
                <w:sz w:val="20"/>
                <w:szCs w:val="20"/>
                <w:lang w:eastAsia="en-US"/>
              </w:rPr>
            </w:pPr>
            <w:r w:rsidRPr="009F21A3">
              <w:rPr>
                <w:rFonts w:eastAsia="Bookman Old Style"/>
                <w:sz w:val="20"/>
                <w:szCs w:val="20"/>
                <w:lang w:eastAsia="en-US"/>
              </w:rPr>
              <w:t xml:space="preserve">Section 20 </w:t>
            </w:r>
            <w:r w:rsidR="00F60F8E">
              <w:rPr>
                <w:sz w:val="20"/>
                <w:szCs w:val="20"/>
              </w:rPr>
              <w:t xml:space="preserve">of the </w:t>
            </w:r>
            <w:r w:rsidR="00F60F8E" w:rsidRPr="00820070">
              <w:rPr>
                <w:i/>
                <w:iCs/>
                <w:sz w:val="20"/>
                <w:szCs w:val="20"/>
              </w:rPr>
              <w:t>IFRS for SMEs</w:t>
            </w:r>
            <w:r w:rsidR="00F60F8E" w:rsidRPr="009F21A3">
              <w:rPr>
                <w:sz w:val="20"/>
                <w:szCs w:val="20"/>
              </w:rPr>
              <w:t xml:space="preserve"> </w:t>
            </w:r>
            <w:r w:rsidRPr="009F21A3">
              <w:rPr>
                <w:rFonts w:eastAsia="Bookman Old Style"/>
                <w:sz w:val="20"/>
                <w:szCs w:val="20"/>
                <w:lang w:eastAsia="en-US"/>
              </w:rPr>
              <w:t>is based largely on IAS 17.</w:t>
            </w:r>
          </w:p>
          <w:p w14:paraId="348430E8" w14:textId="77777777" w:rsidR="00DC1AED" w:rsidRPr="009F21A3" w:rsidRDefault="00DC1AED" w:rsidP="00C37998">
            <w:pPr>
              <w:pStyle w:val="NormalWeb"/>
              <w:shd w:val="clear" w:color="auto" w:fill="FFFFFF"/>
              <w:spacing w:before="120" w:beforeAutospacing="0" w:after="120" w:afterAutospacing="0" w:line="276" w:lineRule="auto"/>
              <w:rPr>
                <w:rFonts w:eastAsia="Bookman Old Style"/>
                <w:i/>
                <w:iCs/>
                <w:sz w:val="20"/>
                <w:szCs w:val="20"/>
                <w:lang w:eastAsia="en-US"/>
              </w:rPr>
            </w:pPr>
            <w:r w:rsidRPr="009F21A3">
              <w:rPr>
                <w:rFonts w:eastAsia="Bookman Old Style"/>
                <w:sz w:val="20"/>
                <w:szCs w:val="20"/>
                <w:lang w:eastAsia="en-US"/>
              </w:rPr>
              <w:t>The Board noted that leases provide an important source of funding to SMEs and therefore decided to seek views on aligning Section 20 with IFRS 16, with simplifications. The requirements in IFRS 16 can be simplified so they are easier and less costly for SMEs to apply including by:</w:t>
            </w:r>
          </w:p>
          <w:p w14:paraId="4E54FE63" w14:textId="77777777" w:rsidR="00DC1AED" w:rsidRPr="009F21A3" w:rsidRDefault="00DC1AED" w:rsidP="00C37998">
            <w:pPr>
              <w:pStyle w:val="NormalWeb"/>
              <w:numPr>
                <w:ilvl w:val="0"/>
                <w:numId w:val="14"/>
              </w:numPr>
              <w:shd w:val="clear" w:color="auto" w:fill="FFFFFF"/>
              <w:spacing w:before="0" w:beforeAutospacing="0" w:after="0" w:afterAutospacing="0" w:line="276" w:lineRule="auto"/>
              <w:ind w:left="465" w:hanging="425"/>
              <w:rPr>
                <w:rFonts w:eastAsia="Bookman Old Style"/>
                <w:i/>
                <w:iCs/>
                <w:sz w:val="20"/>
                <w:szCs w:val="20"/>
                <w:lang w:eastAsia="en-US"/>
              </w:rPr>
            </w:pPr>
            <w:r w:rsidRPr="009F21A3">
              <w:rPr>
                <w:rFonts w:eastAsia="Bookman Old Style"/>
                <w:sz w:val="20"/>
                <w:szCs w:val="20"/>
                <w:lang w:eastAsia="en-US"/>
              </w:rPr>
              <w:t>simplifying recognition and measurement requirements in respect of matters such as variable lease payments, determining the discount rate and the term of the lease;</w:t>
            </w:r>
          </w:p>
          <w:p w14:paraId="7C39C2EA" w14:textId="77777777" w:rsidR="00FB43F0" w:rsidRPr="00FB43F0" w:rsidRDefault="00DC1AED" w:rsidP="00C37998">
            <w:pPr>
              <w:pStyle w:val="NormalWeb"/>
              <w:numPr>
                <w:ilvl w:val="0"/>
                <w:numId w:val="14"/>
              </w:numPr>
              <w:shd w:val="clear" w:color="auto" w:fill="FFFFFF"/>
              <w:spacing w:before="0" w:beforeAutospacing="0" w:after="0" w:afterAutospacing="0" w:line="276" w:lineRule="auto"/>
              <w:ind w:left="465" w:hanging="425"/>
              <w:rPr>
                <w:b/>
                <w:bCs/>
                <w:sz w:val="20"/>
                <w:szCs w:val="20"/>
              </w:rPr>
            </w:pPr>
            <w:r w:rsidRPr="009F21A3">
              <w:rPr>
                <w:rFonts w:eastAsia="Bookman Old Style"/>
                <w:sz w:val="20"/>
                <w:szCs w:val="20"/>
                <w:lang w:eastAsia="en-US"/>
              </w:rPr>
              <w:t>retaining the disclosure requirements of Section 20; and</w:t>
            </w:r>
          </w:p>
          <w:p w14:paraId="449B87BF" w14:textId="77777777" w:rsidR="006051D8" w:rsidRPr="00681DA4" w:rsidRDefault="00DC1AED" w:rsidP="00C37998">
            <w:pPr>
              <w:pStyle w:val="NormalWeb"/>
              <w:numPr>
                <w:ilvl w:val="0"/>
                <w:numId w:val="14"/>
              </w:numPr>
              <w:shd w:val="clear" w:color="auto" w:fill="FFFFFF"/>
              <w:spacing w:before="0" w:beforeAutospacing="0" w:after="0" w:afterAutospacing="0" w:line="276" w:lineRule="auto"/>
              <w:ind w:left="465" w:hanging="425"/>
              <w:rPr>
                <w:b/>
                <w:bCs/>
                <w:sz w:val="20"/>
                <w:szCs w:val="20"/>
              </w:rPr>
            </w:pPr>
            <w:r w:rsidRPr="009F21A3">
              <w:rPr>
                <w:rFonts w:eastAsia="Bookman Old Style"/>
                <w:sz w:val="20"/>
                <w:szCs w:val="20"/>
                <w:lang w:eastAsia="en-US"/>
              </w:rPr>
              <w:t>simplifying the language in the Standard.</w:t>
            </w:r>
          </w:p>
          <w:p w14:paraId="5067A92C" w14:textId="3D56C39F" w:rsidR="00681DA4" w:rsidRPr="006051D8" w:rsidRDefault="00681DA4" w:rsidP="00681DA4">
            <w:pPr>
              <w:pStyle w:val="NormalWeb"/>
              <w:shd w:val="clear" w:color="auto" w:fill="FFFFFF"/>
              <w:spacing w:before="0" w:beforeAutospacing="0" w:after="0" w:afterAutospacing="0" w:line="276" w:lineRule="auto"/>
              <w:ind w:left="465"/>
              <w:rPr>
                <w:b/>
                <w:bCs/>
                <w:sz w:val="20"/>
                <w:szCs w:val="20"/>
              </w:rPr>
            </w:pPr>
          </w:p>
        </w:tc>
        <w:tc>
          <w:tcPr>
            <w:tcW w:w="5813" w:type="dxa"/>
          </w:tcPr>
          <w:p w14:paraId="33D1EFA0" w14:textId="77777777" w:rsidR="00DC1AED" w:rsidRPr="009F21A3" w:rsidRDefault="00DC1AED" w:rsidP="00235B38">
            <w:pPr>
              <w:autoSpaceDE w:val="0"/>
              <w:autoSpaceDN w:val="0"/>
              <w:adjustRightInd w:val="0"/>
              <w:spacing w:before="60" w:after="60" w:line="360" w:lineRule="auto"/>
              <w:rPr>
                <w:rFonts w:ascii="Times New Roman" w:hAnsi="Times New Roman" w:cs="Times New Roman"/>
                <w:b/>
                <w:sz w:val="20"/>
                <w:szCs w:val="20"/>
              </w:rPr>
            </w:pPr>
          </w:p>
        </w:tc>
      </w:tr>
      <w:tr w:rsidR="00DC1AED" w:rsidRPr="009F21A3" w14:paraId="0B965B69" w14:textId="77777777" w:rsidTr="00235B38">
        <w:tc>
          <w:tcPr>
            <w:tcW w:w="704" w:type="dxa"/>
            <w:vMerge/>
          </w:tcPr>
          <w:p w14:paraId="6CA7E959" w14:textId="77777777" w:rsidR="00DC1AED" w:rsidRPr="009F21A3" w:rsidRDefault="00DC1AED" w:rsidP="00235B38">
            <w:pPr>
              <w:pStyle w:val="ListParagraph"/>
              <w:spacing w:before="60" w:after="60" w:line="360" w:lineRule="auto"/>
              <w:ind w:left="0"/>
              <w:rPr>
                <w:rFonts w:ascii="Times New Roman" w:hAnsi="Times New Roman" w:cs="Times New Roman"/>
                <w:sz w:val="20"/>
                <w:szCs w:val="20"/>
              </w:rPr>
            </w:pPr>
          </w:p>
        </w:tc>
        <w:tc>
          <w:tcPr>
            <w:tcW w:w="7512" w:type="dxa"/>
          </w:tcPr>
          <w:p w14:paraId="00AFF8D7" w14:textId="264442E6" w:rsidR="00DC1AED" w:rsidRPr="009F21A3" w:rsidRDefault="00DC1AED" w:rsidP="00FB43F0">
            <w:pPr>
              <w:pStyle w:val="TableParagraph"/>
              <w:spacing w:before="120" w:after="120" w:line="271" w:lineRule="auto"/>
              <w:ind w:left="0"/>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 xml:space="preserve">What are your views on aligning Section 20 with IFRS 16, making the simplifications listed in </w:t>
            </w:r>
            <w:r w:rsidR="00F60F8E">
              <w:rPr>
                <w:rFonts w:ascii="Times New Roman" w:hAnsi="Times New Roman" w:cs="Times New Roman"/>
                <w:b/>
                <w:bCs/>
                <w:sz w:val="20"/>
                <w:szCs w:val="20"/>
                <w:lang w:val="en-GB"/>
              </w:rPr>
              <w:t xml:space="preserve">paragraphs </w:t>
            </w:r>
            <w:r w:rsidRPr="009F21A3">
              <w:rPr>
                <w:rFonts w:ascii="Times New Roman" w:hAnsi="Times New Roman" w:cs="Times New Roman"/>
                <w:b/>
                <w:bCs/>
                <w:sz w:val="20"/>
                <w:szCs w:val="20"/>
                <w:lang w:val="en-GB"/>
              </w:rPr>
              <w:t>(a)–(c)?</w:t>
            </w:r>
          </w:p>
          <w:p w14:paraId="79EA0D2B" w14:textId="29624E6C" w:rsidR="00F60F8E" w:rsidRPr="006051D8" w:rsidRDefault="00DC1AED" w:rsidP="00FB43F0">
            <w:pPr>
              <w:pStyle w:val="IASBNormal"/>
              <w:spacing w:before="120" w:after="120"/>
              <w:rPr>
                <w:i/>
                <w:iCs/>
                <w:sz w:val="20"/>
              </w:rPr>
            </w:pPr>
            <w:r w:rsidRPr="00FB43F0">
              <w:rPr>
                <w:i/>
                <w:iCs/>
                <w:sz w:val="20"/>
              </w:rPr>
              <w:t>Further information on this question is provided in paragraphs B67–B72 of Appendix B</w:t>
            </w:r>
            <w:r w:rsidR="006051D8" w:rsidRPr="00B7182B">
              <w:rPr>
                <w:i/>
                <w:iCs/>
                <w:spacing w:val="-3"/>
                <w:sz w:val="20"/>
              </w:rPr>
              <w:t xml:space="preserve"> of</w:t>
            </w:r>
            <w:r w:rsidR="006051D8">
              <w:rPr>
                <w:i/>
                <w:iCs/>
                <w:spacing w:val="-3"/>
                <w:sz w:val="20"/>
              </w:rPr>
              <w:t xml:space="preserve"> </w:t>
            </w:r>
            <w:r w:rsidR="006051D8" w:rsidRPr="00B7182B">
              <w:rPr>
                <w:i/>
                <w:iCs/>
                <w:spacing w:val="-3"/>
                <w:sz w:val="20"/>
              </w:rPr>
              <w:t>the Request for Information</w:t>
            </w:r>
            <w:r w:rsidRPr="00FB43F0">
              <w:rPr>
                <w:i/>
                <w:iCs/>
                <w:sz w:val="20"/>
              </w:rPr>
              <w:t>.</w:t>
            </w:r>
          </w:p>
        </w:tc>
        <w:tc>
          <w:tcPr>
            <w:tcW w:w="5813" w:type="dxa"/>
          </w:tcPr>
          <w:p w14:paraId="23082C40" w14:textId="77777777" w:rsidR="00DC1AED" w:rsidRPr="009F21A3" w:rsidRDefault="00DC1AED" w:rsidP="00235B38">
            <w:pPr>
              <w:autoSpaceDE w:val="0"/>
              <w:autoSpaceDN w:val="0"/>
              <w:adjustRightInd w:val="0"/>
              <w:spacing w:before="60" w:after="60" w:line="360" w:lineRule="auto"/>
              <w:rPr>
                <w:rFonts w:ascii="Times New Roman" w:hAnsi="Times New Roman" w:cs="Times New Roman"/>
                <w:b/>
                <w:sz w:val="20"/>
                <w:szCs w:val="20"/>
              </w:rPr>
            </w:pPr>
          </w:p>
        </w:tc>
      </w:tr>
      <w:tr w:rsidR="00603888" w:rsidRPr="009F21A3" w14:paraId="573BE5CC" w14:textId="77777777" w:rsidTr="00235B38">
        <w:tc>
          <w:tcPr>
            <w:tcW w:w="704" w:type="dxa"/>
          </w:tcPr>
          <w:p w14:paraId="223D7B8D" w14:textId="77777777" w:rsidR="00603888" w:rsidRPr="009F21A3" w:rsidRDefault="00603888" w:rsidP="00C37998">
            <w:pPr>
              <w:pStyle w:val="ListParagraph"/>
              <w:spacing w:before="120" w:after="60" w:line="360" w:lineRule="auto"/>
              <w:ind w:left="0"/>
              <w:contextualSpacing w:val="0"/>
              <w:rPr>
                <w:rFonts w:ascii="Times New Roman" w:hAnsi="Times New Roman" w:cs="Times New Roman"/>
                <w:sz w:val="20"/>
                <w:szCs w:val="20"/>
              </w:rPr>
            </w:pPr>
            <w:r w:rsidRPr="009F21A3">
              <w:rPr>
                <w:rFonts w:ascii="Times New Roman" w:hAnsi="Times New Roman" w:cs="Times New Roman"/>
                <w:sz w:val="20"/>
                <w:szCs w:val="20"/>
              </w:rPr>
              <w:t>S7</w:t>
            </w:r>
          </w:p>
        </w:tc>
        <w:tc>
          <w:tcPr>
            <w:tcW w:w="7512" w:type="dxa"/>
          </w:tcPr>
          <w:p w14:paraId="2BB990BD" w14:textId="77777777" w:rsidR="00603888" w:rsidRPr="00FB43F0" w:rsidRDefault="00603888" w:rsidP="00C37998">
            <w:pPr>
              <w:pStyle w:val="TableParagraph"/>
              <w:spacing w:before="120" w:after="120" w:line="276" w:lineRule="auto"/>
              <w:ind w:left="0"/>
              <w:rPr>
                <w:rFonts w:ascii="Times New Roman" w:hAnsi="Times New Roman" w:cs="Times New Roman"/>
                <w:i/>
                <w:iCs/>
                <w:sz w:val="20"/>
                <w:szCs w:val="20"/>
                <w:lang w:val="en-GB"/>
              </w:rPr>
            </w:pPr>
            <w:r w:rsidRPr="009F21A3">
              <w:rPr>
                <w:rFonts w:ascii="Times New Roman" w:hAnsi="Times New Roman" w:cs="Times New Roman"/>
                <w:b/>
                <w:bCs/>
                <w:sz w:val="20"/>
                <w:szCs w:val="20"/>
                <w:lang w:val="en-GB"/>
              </w:rPr>
              <w:t xml:space="preserve">Aligning Section 23 </w:t>
            </w:r>
            <w:r w:rsidRPr="00FB43F0">
              <w:rPr>
                <w:rFonts w:ascii="Times New Roman" w:hAnsi="Times New Roman" w:cs="Times New Roman"/>
                <w:b/>
                <w:bCs/>
                <w:i/>
                <w:iCs/>
                <w:sz w:val="20"/>
                <w:szCs w:val="20"/>
                <w:lang w:val="en-GB"/>
              </w:rPr>
              <w:t>Revenue</w:t>
            </w:r>
            <w:r w:rsidRPr="009F21A3">
              <w:rPr>
                <w:rFonts w:ascii="Times New Roman" w:hAnsi="Times New Roman" w:cs="Times New Roman"/>
                <w:b/>
                <w:bCs/>
                <w:sz w:val="20"/>
                <w:szCs w:val="20"/>
                <w:lang w:val="en-GB"/>
              </w:rPr>
              <w:t xml:space="preserve"> of the </w:t>
            </w:r>
            <w:r w:rsidRPr="00FB43F0">
              <w:rPr>
                <w:rFonts w:ascii="Times New Roman" w:hAnsi="Times New Roman" w:cs="Times New Roman"/>
                <w:b/>
                <w:bCs/>
                <w:i/>
                <w:iCs/>
                <w:sz w:val="20"/>
                <w:szCs w:val="20"/>
                <w:lang w:val="en-GB"/>
              </w:rPr>
              <w:t>IFRS for SMEs</w:t>
            </w:r>
            <w:r w:rsidRPr="009F21A3">
              <w:rPr>
                <w:rFonts w:ascii="Times New Roman" w:hAnsi="Times New Roman" w:cs="Times New Roman"/>
                <w:b/>
                <w:bCs/>
                <w:sz w:val="20"/>
                <w:szCs w:val="20"/>
                <w:lang w:val="en-GB"/>
              </w:rPr>
              <w:t xml:space="preserve"> Standard with IFRS 15 </w:t>
            </w:r>
            <w:r w:rsidRPr="00FB43F0">
              <w:rPr>
                <w:rFonts w:ascii="Times New Roman" w:hAnsi="Times New Roman" w:cs="Times New Roman"/>
                <w:b/>
                <w:bCs/>
                <w:i/>
                <w:iCs/>
                <w:sz w:val="20"/>
                <w:szCs w:val="20"/>
                <w:lang w:val="en-GB"/>
              </w:rPr>
              <w:t>Revenue from Contracts with Customers</w:t>
            </w:r>
          </w:p>
          <w:p w14:paraId="08F26533" w14:textId="0D733843" w:rsidR="00603888" w:rsidRPr="009F21A3" w:rsidRDefault="00603888" w:rsidP="00C37998">
            <w:pPr>
              <w:pStyle w:val="TableParagraph"/>
              <w:spacing w:before="120" w:after="120" w:line="276" w:lineRule="auto"/>
              <w:ind w:left="0"/>
              <w:rPr>
                <w:rFonts w:ascii="Times New Roman" w:hAnsi="Times New Roman" w:cs="Times New Roman"/>
                <w:i/>
                <w:iCs/>
                <w:sz w:val="20"/>
                <w:szCs w:val="20"/>
                <w:lang w:val="en-GB"/>
              </w:rPr>
            </w:pPr>
            <w:r w:rsidRPr="009F21A3">
              <w:rPr>
                <w:rFonts w:ascii="Times New Roman" w:hAnsi="Times New Roman" w:cs="Times New Roman"/>
                <w:sz w:val="20"/>
                <w:szCs w:val="20"/>
                <w:lang w:val="en-GB"/>
              </w:rPr>
              <w:t xml:space="preserve">Section 23 </w:t>
            </w:r>
            <w:r w:rsidR="00F60F8E">
              <w:rPr>
                <w:rFonts w:ascii="Times New Roman" w:hAnsi="Times New Roman" w:cs="Times New Roman"/>
                <w:sz w:val="20"/>
                <w:szCs w:val="20"/>
                <w:lang w:val="en-GB"/>
              </w:rPr>
              <w:t xml:space="preserve">of the </w:t>
            </w:r>
            <w:r w:rsidR="00F60F8E" w:rsidRPr="00820070">
              <w:rPr>
                <w:rFonts w:ascii="Times New Roman" w:hAnsi="Times New Roman" w:cs="Times New Roman"/>
                <w:i/>
                <w:iCs/>
                <w:sz w:val="20"/>
                <w:szCs w:val="20"/>
              </w:rPr>
              <w:t>IFRS for SMEs</w:t>
            </w:r>
            <w:r w:rsidR="00F60F8E" w:rsidRPr="009F21A3">
              <w:rPr>
                <w:rFonts w:ascii="Times New Roman" w:hAnsi="Times New Roman" w:cs="Times New Roman"/>
                <w:sz w:val="20"/>
                <w:szCs w:val="20"/>
              </w:rPr>
              <w:t xml:space="preserve"> Standard </w:t>
            </w:r>
            <w:r w:rsidRPr="009F21A3">
              <w:rPr>
                <w:rFonts w:ascii="Times New Roman" w:hAnsi="Times New Roman" w:cs="Times New Roman"/>
                <w:sz w:val="20"/>
                <w:szCs w:val="20"/>
                <w:lang w:val="en-GB"/>
              </w:rPr>
              <w:t xml:space="preserve">is based on IAS 18 </w:t>
            </w:r>
            <w:r w:rsidRPr="00FB43F0">
              <w:rPr>
                <w:rFonts w:ascii="Times New Roman" w:hAnsi="Times New Roman" w:cs="Times New Roman"/>
                <w:i/>
                <w:iCs/>
                <w:sz w:val="20"/>
                <w:szCs w:val="20"/>
                <w:lang w:val="en-GB"/>
              </w:rPr>
              <w:t>Revenue</w:t>
            </w:r>
            <w:r w:rsidRPr="009F21A3">
              <w:rPr>
                <w:rFonts w:ascii="Times New Roman" w:hAnsi="Times New Roman" w:cs="Times New Roman"/>
                <w:sz w:val="20"/>
                <w:szCs w:val="20"/>
                <w:lang w:val="en-GB"/>
              </w:rPr>
              <w:t xml:space="preserve">. IAS 18 provided relatively </w:t>
            </w:r>
            <w:r w:rsidR="006051D8">
              <w:rPr>
                <w:rFonts w:ascii="Times New Roman" w:hAnsi="Times New Roman" w:cs="Times New Roman"/>
                <w:sz w:val="20"/>
                <w:szCs w:val="20"/>
                <w:lang w:val="en-GB"/>
              </w:rPr>
              <w:t xml:space="preserve">limited </w:t>
            </w:r>
            <w:r w:rsidRPr="009F21A3">
              <w:rPr>
                <w:rFonts w:ascii="Times New Roman" w:hAnsi="Times New Roman" w:cs="Times New Roman"/>
                <w:sz w:val="20"/>
                <w:szCs w:val="20"/>
                <w:lang w:val="en-GB"/>
              </w:rPr>
              <w:t>principles for the recognition of revenue from the supply of goods or services.</w:t>
            </w:r>
          </w:p>
          <w:p w14:paraId="56211464" w14:textId="4FA0E50D" w:rsidR="00603888" w:rsidRPr="009F21A3" w:rsidRDefault="00603888" w:rsidP="00C37998">
            <w:pPr>
              <w:pStyle w:val="TableParagraph"/>
              <w:spacing w:before="120" w:after="120" w:line="276" w:lineRule="auto"/>
              <w:ind w:left="0"/>
              <w:rPr>
                <w:rFonts w:ascii="Times New Roman" w:hAnsi="Times New Roman" w:cs="Times New Roman"/>
                <w:sz w:val="20"/>
                <w:szCs w:val="20"/>
                <w:lang w:val="en-GB"/>
              </w:rPr>
            </w:pPr>
            <w:r w:rsidRPr="009F21A3">
              <w:rPr>
                <w:rFonts w:ascii="Times New Roman" w:hAnsi="Times New Roman" w:cs="Times New Roman"/>
                <w:sz w:val="20"/>
                <w:szCs w:val="20"/>
                <w:lang w:val="en-GB"/>
              </w:rPr>
              <w:t>IFRS 15, effective from 1 January 2018, replaced IAS 18 and set out a more structured framework based on performance obligations and the timing of their satisfaction. The main distinction it makes is between performance over time and performance at a point in time</w:t>
            </w:r>
            <w:r w:rsidR="00235B38">
              <w:rPr>
                <w:rFonts w:ascii="Times New Roman" w:hAnsi="Times New Roman" w:cs="Times New Roman"/>
                <w:sz w:val="20"/>
                <w:szCs w:val="20"/>
                <w:lang w:val="en-GB"/>
              </w:rPr>
              <w:t xml:space="preserve">, rather than between </w:t>
            </w:r>
            <w:r w:rsidR="00235B38" w:rsidRPr="009F21A3">
              <w:rPr>
                <w:rFonts w:ascii="Times New Roman" w:hAnsi="Times New Roman" w:cs="Times New Roman"/>
                <w:sz w:val="20"/>
                <w:szCs w:val="20"/>
                <w:lang w:val="en-GB"/>
              </w:rPr>
              <w:t>goods and services</w:t>
            </w:r>
            <w:r w:rsidRPr="009F21A3">
              <w:rPr>
                <w:rFonts w:ascii="Times New Roman" w:hAnsi="Times New Roman" w:cs="Times New Roman"/>
                <w:sz w:val="20"/>
                <w:szCs w:val="20"/>
                <w:lang w:val="en-GB"/>
              </w:rPr>
              <w:t>.</w:t>
            </w:r>
          </w:p>
          <w:p w14:paraId="4E182961" w14:textId="1C29E499" w:rsidR="00603888" w:rsidRPr="009F21A3" w:rsidRDefault="00603888" w:rsidP="00C37998">
            <w:pPr>
              <w:pStyle w:val="TableParagraph"/>
              <w:spacing w:before="120" w:after="120" w:line="276" w:lineRule="auto"/>
              <w:ind w:left="0"/>
              <w:rPr>
                <w:rFonts w:ascii="Times New Roman" w:hAnsi="Times New Roman" w:cs="Times New Roman"/>
                <w:i/>
                <w:iCs/>
                <w:sz w:val="20"/>
                <w:szCs w:val="20"/>
                <w:lang w:val="en-GB"/>
              </w:rPr>
            </w:pPr>
            <w:r w:rsidRPr="009F21A3">
              <w:rPr>
                <w:rFonts w:ascii="Times New Roman" w:hAnsi="Times New Roman" w:cs="Times New Roman"/>
                <w:sz w:val="20"/>
                <w:szCs w:val="20"/>
                <w:lang w:val="en-GB"/>
              </w:rPr>
              <w:t xml:space="preserve">The Board considered that although there are substantive conceptual differences between IAS 18 and IFRS 15, the effect in practice for most entities in the scope of the </w:t>
            </w:r>
            <w:r w:rsidRPr="00235B38">
              <w:rPr>
                <w:rFonts w:ascii="Times New Roman" w:hAnsi="Times New Roman" w:cs="Times New Roman"/>
                <w:i/>
                <w:iCs/>
                <w:sz w:val="20"/>
                <w:szCs w:val="20"/>
                <w:lang w:val="en-GB"/>
              </w:rPr>
              <w:t>IFRS for SMEs</w:t>
            </w:r>
            <w:r w:rsidRPr="009F21A3">
              <w:rPr>
                <w:rFonts w:ascii="Times New Roman" w:hAnsi="Times New Roman" w:cs="Times New Roman"/>
                <w:sz w:val="20"/>
                <w:szCs w:val="20"/>
                <w:lang w:val="en-GB"/>
              </w:rPr>
              <w:t xml:space="preserve"> Standard would be minimal in terms of the timing and </w:t>
            </w:r>
            <w:r w:rsidR="00235B38">
              <w:rPr>
                <w:rFonts w:ascii="Times New Roman" w:hAnsi="Times New Roman" w:cs="Times New Roman"/>
                <w:sz w:val="20"/>
                <w:szCs w:val="20"/>
                <w:lang w:val="en-GB"/>
              </w:rPr>
              <w:t xml:space="preserve">measurement </w:t>
            </w:r>
            <w:r w:rsidRPr="009F21A3">
              <w:rPr>
                <w:rFonts w:ascii="Times New Roman" w:hAnsi="Times New Roman" w:cs="Times New Roman"/>
                <w:sz w:val="20"/>
                <w:szCs w:val="20"/>
                <w:lang w:val="en-GB"/>
              </w:rPr>
              <w:t>of revenue. However, some feedback indicates that aligning principles and language would be helpful for preparers who seek consistency with IFRS Standards.</w:t>
            </w:r>
          </w:p>
          <w:p w14:paraId="0FF83B0B" w14:textId="3076CDE9" w:rsidR="00603888" w:rsidRPr="009F21A3" w:rsidRDefault="00603888" w:rsidP="00C37998">
            <w:pPr>
              <w:pStyle w:val="TableParagraph"/>
              <w:spacing w:before="120" w:after="120" w:line="276" w:lineRule="auto"/>
              <w:ind w:left="0"/>
              <w:rPr>
                <w:rFonts w:ascii="Times New Roman" w:hAnsi="Times New Roman" w:cs="Times New Roman"/>
                <w:i/>
                <w:iCs/>
                <w:sz w:val="20"/>
                <w:szCs w:val="20"/>
                <w:lang w:val="en-GB"/>
              </w:rPr>
            </w:pPr>
            <w:r w:rsidRPr="009F21A3">
              <w:rPr>
                <w:rFonts w:ascii="Times New Roman" w:hAnsi="Times New Roman" w:cs="Times New Roman"/>
                <w:sz w:val="20"/>
                <w:szCs w:val="20"/>
                <w:lang w:val="en-GB"/>
              </w:rPr>
              <w:t>The Board is seeking views on the merits of three possible approaches</w:t>
            </w:r>
            <w:r w:rsidR="00235B38">
              <w:rPr>
                <w:rFonts w:ascii="Times New Roman" w:hAnsi="Times New Roman" w:cs="Times New Roman"/>
                <w:sz w:val="20"/>
                <w:szCs w:val="20"/>
                <w:lang w:val="en-GB"/>
              </w:rPr>
              <w:t xml:space="preserve"> to aligning Section</w:t>
            </w:r>
            <w:r w:rsidR="005A121F">
              <w:rPr>
                <w:rFonts w:ascii="Times New Roman" w:hAnsi="Times New Roman" w:cs="Times New Roman"/>
                <w:sz w:val="20"/>
                <w:szCs w:val="20"/>
                <w:lang w:val="en-GB"/>
              </w:rPr>
              <w:t> </w:t>
            </w:r>
            <w:r w:rsidR="00235B38">
              <w:rPr>
                <w:rFonts w:ascii="Times New Roman" w:hAnsi="Times New Roman" w:cs="Times New Roman"/>
                <w:sz w:val="20"/>
                <w:szCs w:val="20"/>
                <w:lang w:val="en-GB"/>
              </w:rPr>
              <w:t>23 with IFRS 15</w:t>
            </w:r>
            <w:r w:rsidRPr="009F21A3">
              <w:rPr>
                <w:rFonts w:ascii="Times New Roman" w:hAnsi="Times New Roman" w:cs="Times New Roman"/>
                <w:sz w:val="20"/>
                <w:szCs w:val="20"/>
                <w:lang w:val="en-GB"/>
              </w:rPr>
              <w:t>:</w:t>
            </w:r>
          </w:p>
          <w:p w14:paraId="40FDCF71" w14:textId="77777777" w:rsidR="00603888" w:rsidRPr="009F21A3" w:rsidRDefault="00603888" w:rsidP="00C37998">
            <w:pPr>
              <w:pStyle w:val="TableParagraph"/>
              <w:numPr>
                <w:ilvl w:val="0"/>
                <w:numId w:val="15"/>
              </w:numPr>
              <w:spacing w:before="120" w:after="120" w:line="276" w:lineRule="auto"/>
              <w:ind w:left="467" w:hanging="467"/>
              <w:rPr>
                <w:rFonts w:ascii="Times New Roman" w:hAnsi="Times New Roman" w:cs="Times New Roman"/>
                <w:i/>
                <w:iCs/>
                <w:sz w:val="20"/>
                <w:szCs w:val="20"/>
                <w:lang w:val="en-GB"/>
              </w:rPr>
            </w:pPr>
            <w:r w:rsidRPr="009F21A3">
              <w:rPr>
                <w:rFonts w:ascii="Times New Roman" w:hAnsi="Times New Roman" w:cs="Times New Roman"/>
                <w:sz w:val="20"/>
                <w:szCs w:val="20"/>
                <w:lang w:val="en-GB"/>
              </w:rPr>
              <w:t>Alternative 1—modifying Section 23 to remove the clear differences in outcome from applying Section 23 or IFRS 15, without wholly reworking Section 23;</w:t>
            </w:r>
          </w:p>
          <w:p w14:paraId="7CAC4238" w14:textId="1DB39430" w:rsidR="00B36E53" w:rsidRPr="00681DA4" w:rsidRDefault="00603888" w:rsidP="00C37998">
            <w:pPr>
              <w:pStyle w:val="TableParagraph"/>
              <w:numPr>
                <w:ilvl w:val="0"/>
                <w:numId w:val="15"/>
              </w:numPr>
              <w:spacing w:before="120" w:after="120" w:line="276" w:lineRule="auto"/>
              <w:ind w:left="467" w:hanging="467"/>
              <w:rPr>
                <w:rFonts w:ascii="Times New Roman" w:hAnsi="Times New Roman" w:cs="Times New Roman"/>
                <w:b/>
                <w:bCs/>
                <w:sz w:val="20"/>
                <w:szCs w:val="20"/>
              </w:rPr>
            </w:pPr>
            <w:r w:rsidRPr="009F21A3">
              <w:rPr>
                <w:rFonts w:ascii="Times New Roman" w:hAnsi="Times New Roman" w:cs="Times New Roman"/>
                <w:sz w:val="20"/>
                <w:szCs w:val="20"/>
                <w:lang w:val="en-GB"/>
              </w:rPr>
              <w:t>Alternative 2—fully rewriting Section 23 to reflect the principles and language used in IFRS 15; and</w:t>
            </w:r>
          </w:p>
          <w:p w14:paraId="0D48BB33" w14:textId="77777777" w:rsidR="00681DA4" w:rsidRPr="00B36E53" w:rsidRDefault="00681DA4" w:rsidP="00681DA4">
            <w:pPr>
              <w:pStyle w:val="TableParagraph"/>
              <w:spacing w:before="120" w:after="120" w:line="276" w:lineRule="auto"/>
              <w:ind w:left="467"/>
              <w:rPr>
                <w:rFonts w:ascii="Times New Roman" w:hAnsi="Times New Roman" w:cs="Times New Roman"/>
                <w:b/>
                <w:bCs/>
                <w:sz w:val="20"/>
                <w:szCs w:val="20"/>
              </w:rPr>
            </w:pPr>
          </w:p>
          <w:p w14:paraId="38F3C0B6" w14:textId="3AEA33BB" w:rsidR="00603888" w:rsidRPr="009F21A3" w:rsidRDefault="00603888" w:rsidP="00C37998">
            <w:pPr>
              <w:pStyle w:val="TableParagraph"/>
              <w:numPr>
                <w:ilvl w:val="0"/>
                <w:numId w:val="15"/>
              </w:numPr>
              <w:spacing w:before="120" w:after="120" w:line="276" w:lineRule="auto"/>
              <w:ind w:left="467" w:hanging="467"/>
              <w:rPr>
                <w:rFonts w:ascii="Times New Roman" w:hAnsi="Times New Roman" w:cs="Times New Roman"/>
                <w:b/>
                <w:bCs/>
                <w:sz w:val="20"/>
                <w:szCs w:val="20"/>
              </w:rPr>
            </w:pPr>
            <w:r w:rsidRPr="009F21A3">
              <w:rPr>
                <w:rFonts w:ascii="Times New Roman" w:hAnsi="Times New Roman" w:cs="Times New Roman"/>
                <w:sz w:val="20"/>
                <w:szCs w:val="20"/>
                <w:lang w:val="en-GB"/>
              </w:rPr>
              <w:lastRenderedPageBreak/>
              <w:t>Alternative 3—</w:t>
            </w:r>
            <w:r w:rsidR="00235B38">
              <w:rPr>
                <w:rFonts w:ascii="Times New Roman" w:hAnsi="Times New Roman" w:cs="Times New Roman"/>
                <w:sz w:val="20"/>
                <w:szCs w:val="20"/>
                <w:lang w:val="en-GB"/>
              </w:rPr>
              <w:t xml:space="preserve">deciding not to make </w:t>
            </w:r>
            <w:r w:rsidRPr="009F21A3">
              <w:rPr>
                <w:rFonts w:ascii="Times New Roman" w:hAnsi="Times New Roman" w:cs="Times New Roman"/>
                <w:sz w:val="20"/>
                <w:szCs w:val="20"/>
                <w:lang w:val="en-GB"/>
              </w:rPr>
              <w:t xml:space="preserve">amendments to Section 23 </w:t>
            </w:r>
            <w:r w:rsidR="00235B38">
              <w:rPr>
                <w:rFonts w:ascii="Times New Roman" w:hAnsi="Times New Roman" w:cs="Times New Roman"/>
                <w:sz w:val="20"/>
                <w:szCs w:val="20"/>
                <w:lang w:val="en-GB"/>
              </w:rPr>
              <w:t xml:space="preserve">as part of this </w:t>
            </w:r>
            <w:r w:rsidRPr="009F21A3">
              <w:rPr>
                <w:rFonts w:ascii="Times New Roman" w:hAnsi="Times New Roman" w:cs="Times New Roman"/>
                <w:sz w:val="20"/>
                <w:szCs w:val="20"/>
                <w:lang w:val="en-GB"/>
              </w:rPr>
              <w:t xml:space="preserve">comprehensive review. </w:t>
            </w:r>
          </w:p>
        </w:tc>
        <w:tc>
          <w:tcPr>
            <w:tcW w:w="5813" w:type="dxa"/>
          </w:tcPr>
          <w:p w14:paraId="7A34D0D1" w14:textId="77777777" w:rsidR="00603888" w:rsidRPr="009F21A3" w:rsidRDefault="00603888" w:rsidP="00235B38">
            <w:pPr>
              <w:autoSpaceDE w:val="0"/>
              <w:autoSpaceDN w:val="0"/>
              <w:adjustRightInd w:val="0"/>
              <w:spacing w:before="60" w:after="60" w:line="360" w:lineRule="auto"/>
              <w:rPr>
                <w:rFonts w:ascii="Times New Roman" w:hAnsi="Times New Roman" w:cs="Times New Roman"/>
                <w:b/>
                <w:sz w:val="20"/>
                <w:szCs w:val="20"/>
              </w:rPr>
            </w:pPr>
          </w:p>
        </w:tc>
      </w:tr>
      <w:tr w:rsidR="00603888" w:rsidRPr="009F21A3" w14:paraId="1C374B9E" w14:textId="77777777" w:rsidTr="00235B38">
        <w:tc>
          <w:tcPr>
            <w:tcW w:w="704" w:type="dxa"/>
          </w:tcPr>
          <w:p w14:paraId="2FEBB753" w14:textId="77777777" w:rsidR="00603888" w:rsidRPr="009F21A3" w:rsidRDefault="00603888" w:rsidP="00C37998">
            <w:pPr>
              <w:pStyle w:val="ListParagraph"/>
              <w:spacing w:before="120" w:after="60" w:line="360" w:lineRule="auto"/>
              <w:ind w:left="0"/>
              <w:contextualSpacing w:val="0"/>
              <w:rPr>
                <w:rFonts w:ascii="Times New Roman" w:hAnsi="Times New Roman" w:cs="Times New Roman"/>
                <w:sz w:val="20"/>
                <w:szCs w:val="20"/>
              </w:rPr>
            </w:pPr>
            <w:r w:rsidRPr="009F21A3">
              <w:rPr>
                <w:rFonts w:ascii="Times New Roman" w:hAnsi="Times New Roman" w:cs="Times New Roman"/>
                <w:sz w:val="20"/>
                <w:szCs w:val="20"/>
              </w:rPr>
              <w:t>S7A</w:t>
            </w:r>
          </w:p>
        </w:tc>
        <w:tc>
          <w:tcPr>
            <w:tcW w:w="7512" w:type="dxa"/>
          </w:tcPr>
          <w:p w14:paraId="00E4BA6E" w14:textId="1966B90C" w:rsidR="00603888" w:rsidRPr="009F21A3" w:rsidRDefault="00603888" w:rsidP="00EA12D2">
            <w:pPr>
              <w:spacing w:before="120" w:after="120"/>
              <w:rPr>
                <w:rFonts w:ascii="Times New Roman" w:eastAsia="Times New Roman" w:hAnsi="Times New Roman" w:cs="Times New Roman"/>
                <w:b/>
                <w:bCs/>
                <w:i/>
                <w:iCs/>
                <w:sz w:val="20"/>
                <w:szCs w:val="20"/>
                <w:lang w:eastAsia="en-GB"/>
              </w:rPr>
            </w:pPr>
            <w:r w:rsidRPr="009F21A3">
              <w:rPr>
                <w:rFonts w:ascii="Times New Roman" w:eastAsia="Times New Roman" w:hAnsi="Times New Roman" w:cs="Times New Roman"/>
                <w:b/>
                <w:bCs/>
                <w:sz w:val="20"/>
                <w:szCs w:val="20"/>
                <w:lang w:eastAsia="en-GB"/>
              </w:rPr>
              <w:t xml:space="preserve">Which of the three alternatives do you prefer for amending Section 23 </w:t>
            </w:r>
            <w:r w:rsidR="00235B38">
              <w:rPr>
                <w:rFonts w:ascii="Times New Roman" w:eastAsia="Times New Roman" w:hAnsi="Times New Roman" w:cs="Times New Roman"/>
                <w:b/>
                <w:bCs/>
                <w:sz w:val="20"/>
                <w:szCs w:val="20"/>
                <w:lang w:eastAsia="en-GB"/>
              </w:rPr>
              <w:t xml:space="preserve">to align with </w:t>
            </w:r>
            <w:r w:rsidRPr="009F21A3">
              <w:rPr>
                <w:rFonts w:ascii="Times New Roman" w:eastAsia="Times New Roman" w:hAnsi="Times New Roman" w:cs="Times New Roman"/>
                <w:b/>
                <w:bCs/>
                <w:sz w:val="20"/>
                <w:szCs w:val="20"/>
                <w:lang w:eastAsia="en-GB"/>
              </w:rPr>
              <w:t>IFRS 15? Why have you chosen this alternative?</w:t>
            </w:r>
          </w:p>
          <w:p w14:paraId="08DD6370" w14:textId="658BEE06" w:rsidR="003C6FCF" w:rsidRPr="00C37998" w:rsidRDefault="00603888" w:rsidP="00EA12D2">
            <w:pPr>
              <w:spacing w:before="120" w:after="120"/>
              <w:rPr>
                <w:rFonts w:ascii="Times New Roman" w:hAnsi="Times New Roman" w:cs="Times New Roman"/>
                <w:i/>
                <w:iCs/>
                <w:sz w:val="20"/>
                <w:szCs w:val="20"/>
              </w:rPr>
            </w:pPr>
            <w:r w:rsidRPr="00EA12D2">
              <w:rPr>
                <w:rFonts w:ascii="Times New Roman" w:hAnsi="Times New Roman" w:cs="Times New Roman"/>
                <w:i/>
                <w:iCs/>
                <w:sz w:val="20"/>
                <w:szCs w:val="20"/>
              </w:rPr>
              <w:t>Further information on this question is provided in paragraphs B73–B74 of Appendix B</w:t>
            </w:r>
            <w:r w:rsidR="006051D8">
              <w:rPr>
                <w:rFonts w:ascii="Times New Roman" w:hAnsi="Times New Roman" w:cs="Times New Roman"/>
                <w:i/>
                <w:iCs/>
                <w:sz w:val="20"/>
                <w:szCs w:val="20"/>
              </w:rPr>
              <w:t xml:space="preserve"> </w:t>
            </w:r>
            <w:r w:rsidR="006051D8" w:rsidRPr="00B7182B">
              <w:rPr>
                <w:rFonts w:ascii="Times New Roman" w:hAnsi="Times New Roman" w:cs="Times New Roman"/>
                <w:i/>
                <w:iCs/>
                <w:spacing w:val="-3"/>
                <w:sz w:val="20"/>
                <w:szCs w:val="20"/>
              </w:rPr>
              <w:t>of</w:t>
            </w:r>
            <w:r w:rsidR="006051D8">
              <w:rPr>
                <w:rFonts w:ascii="Times New Roman" w:hAnsi="Times New Roman" w:cs="Times New Roman"/>
                <w:i/>
                <w:iCs/>
                <w:spacing w:val="-3"/>
                <w:sz w:val="20"/>
                <w:szCs w:val="20"/>
              </w:rPr>
              <w:t xml:space="preserve"> </w:t>
            </w:r>
            <w:r w:rsidR="006051D8" w:rsidRPr="00B7182B">
              <w:rPr>
                <w:rFonts w:ascii="Times New Roman" w:hAnsi="Times New Roman" w:cs="Times New Roman"/>
                <w:i/>
                <w:iCs/>
                <w:spacing w:val="-3"/>
                <w:sz w:val="20"/>
                <w:szCs w:val="20"/>
              </w:rPr>
              <w:t>the Request for Information</w:t>
            </w:r>
            <w:r w:rsidRPr="00EA12D2">
              <w:rPr>
                <w:rFonts w:ascii="Times New Roman" w:hAnsi="Times New Roman" w:cs="Times New Roman"/>
                <w:i/>
                <w:iCs/>
                <w:sz w:val="20"/>
                <w:szCs w:val="20"/>
              </w:rPr>
              <w:t>.</w:t>
            </w:r>
          </w:p>
        </w:tc>
        <w:tc>
          <w:tcPr>
            <w:tcW w:w="5813" w:type="dxa"/>
          </w:tcPr>
          <w:p w14:paraId="303C8140" w14:textId="77777777" w:rsidR="00603888" w:rsidRPr="009F21A3" w:rsidRDefault="00603888" w:rsidP="00235B38">
            <w:pPr>
              <w:autoSpaceDE w:val="0"/>
              <w:autoSpaceDN w:val="0"/>
              <w:adjustRightInd w:val="0"/>
              <w:spacing w:before="60" w:after="60" w:line="360" w:lineRule="auto"/>
              <w:rPr>
                <w:rFonts w:ascii="Times New Roman" w:hAnsi="Times New Roman" w:cs="Times New Roman"/>
                <w:b/>
                <w:sz w:val="20"/>
                <w:szCs w:val="20"/>
              </w:rPr>
            </w:pPr>
          </w:p>
        </w:tc>
      </w:tr>
      <w:tr w:rsidR="00EA12D2" w:rsidRPr="009F21A3" w14:paraId="058A8D4D" w14:textId="77777777" w:rsidTr="00235B38">
        <w:tc>
          <w:tcPr>
            <w:tcW w:w="704" w:type="dxa"/>
            <w:vMerge w:val="restart"/>
          </w:tcPr>
          <w:p w14:paraId="105CBE4C" w14:textId="5BF79860" w:rsidR="00EA12D2" w:rsidRPr="009F21A3" w:rsidRDefault="00EA12D2" w:rsidP="00C37998">
            <w:pPr>
              <w:pStyle w:val="ListParagraph"/>
              <w:spacing w:before="120" w:after="60" w:line="360" w:lineRule="auto"/>
              <w:ind w:left="0"/>
              <w:contextualSpacing w:val="0"/>
              <w:rPr>
                <w:rFonts w:ascii="Times New Roman" w:hAnsi="Times New Roman" w:cs="Times New Roman"/>
                <w:sz w:val="20"/>
                <w:szCs w:val="20"/>
              </w:rPr>
            </w:pPr>
            <w:r w:rsidRPr="009F21A3">
              <w:rPr>
                <w:rFonts w:ascii="Times New Roman" w:hAnsi="Times New Roman" w:cs="Times New Roman"/>
                <w:sz w:val="20"/>
                <w:szCs w:val="20"/>
              </w:rPr>
              <w:t>S7B</w:t>
            </w:r>
          </w:p>
        </w:tc>
        <w:tc>
          <w:tcPr>
            <w:tcW w:w="7512" w:type="dxa"/>
          </w:tcPr>
          <w:p w14:paraId="50FD318A" w14:textId="71E09429" w:rsidR="00EA12D2" w:rsidRPr="009F21A3" w:rsidRDefault="00EA12D2" w:rsidP="00BF4A0B">
            <w:pPr>
              <w:spacing w:before="120" w:after="120"/>
              <w:rPr>
                <w:rFonts w:ascii="Times New Roman" w:eastAsia="Times New Roman" w:hAnsi="Times New Roman" w:cs="Times New Roman"/>
                <w:b/>
                <w:bCs/>
                <w:sz w:val="20"/>
                <w:szCs w:val="20"/>
                <w:lang w:eastAsia="en-GB"/>
              </w:rPr>
            </w:pPr>
            <w:r w:rsidRPr="009F21A3">
              <w:rPr>
                <w:rFonts w:ascii="Times New Roman" w:hAnsi="Times New Roman" w:cs="Times New Roman"/>
                <w:sz w:val="20"/>
                <w:szCs w:val="20"/>
              </w:rPr>
              <w:t xml:space="preserve">The Board also discussed whether to provide transition relief, if Alternative 1 or Alternative 2 is chosen, by permitting an entity to continue its current revenue </w:t>
            </w:r>
            <w:r w:rsidR="00235B38">
              <w:rPr>
                <w:rFonts w:ascii="Times New Roman" w:hAnsi="Times New Roman" w:cs="Times New Roman"/>
                <w:sz w:val="20"/>
                <w:szCs w:val="20"/>
              </w:rPr>
              <w:t xml:space="preserve">recognition policy </w:t>
            </w:r>
            <w:r w:rsidRPr="009F21A3">
              <w:rPr>
                <w:rFonts w:ascii="Times New Roman" w:hAnsi="Times New Roman" w:cs="Times New Roman"/>
                <w:sz w:val="20"/>
                <w:szCs w:val="20"/>
              </w:rPr>
              <w:t>for any contracts already in progress at the transition date or scheduled to be completed within a set time after the transition date.</w:t>
            </w:r>
          </w:p>
        </w:tc>
        <w:tc>
          <w:tcPr>
            <w:tcW w:w="5813" w:type="dxa"/>
          </w:tcPr>
          <w:p w14:paraId="1C62635C" w14:textId="77777777" w:rsidR="00EA12D2" w:rsidRPr="009F21A3" w:rsidRDefault="00EA12D2" w:rsidP="00235B38">
            <w:pPr>
              <w:autoSpaceDE w:val="0"/>
              <w:autoSpaceDN w:val="0"/>
              <w:adjustRightInd w:val="0"/>
              <w:spacing w:before="60" w:after="60" w:line="360" w:lineRule="auto"/>
              <w:rPr>
                <w:rFonts w:ascii="Times New Roman" w:hAnsi="Times New Roman" w:cs="Times New Roman"/>
                <w:b/>
                <w:sz w:val="20"/>
                <w:szCs w:val="20"/>
              </w:rPr>
            </w:pPr>
          </w:p>
        </w:tc>
      </w:tr>
      <w:tr w:rsidR="00EA12D2" w:rsidRPr="009F21A3" w14:paraId="23E2058A" w14:textId="77777777" w:rsidTr="00235B38">
        <w:tc>
          <w:tcPr>
            <w:tcW w:w="704" w:type="dxa"/>
            <w:vMerge/>
          </w:tcPr>
          <w:p w14:paraId="2F5B8463" w14:textId="4FBEEB9D" w:rsidR="00EA12D2" w:rsidRPr="009F21A3" w:rsidRDefault="00EA12D2" w:rsidP="00235B38">
            <w:pPr>
              <w:pStyle w:val="ListParagraph"/>
              <w:spacing w:before="60" w:after="60" w:line="360" w:lineRule="auto"/>
              <w:ind w:left="0"/>
              <w:rPr>
                <w:rFonts w:ascii="Times New Roman" w:hAnsi="Times New Roman" w:cs="Times New Roman"/>
                <w:sz w:val="20"/>
                <w:szCs w:val="20"/>
              </w:rPr>
            </w:pPr>
          </w:p>
        </w:tc>
        <w:tc>
          <w:tcPr>
            <w:tcW w:w="7512" w:type="dxa"/>
          </w:tcPr>
          <w:p w14:paraId="64F29365" w14:textId="2FC662D4" w:rsidR="00EA12D2" w:rsidRPr="009F21A3" w:rsidRDefault="00EA12D2" w:rsidP="001B27E4">
            <w:pPr>
              <w:pStyle w:val="TableParagraph"/>
              <w:spacing w:before="120" w:after="120"/>
              <w:ind w:left="0"/>
              <w:rPr>
                <w:rFonts w:ascii="Times New Roman" w:hAnsi="Times New Roman" w:cs="Times New Roman"/>
                <w:i/>
                <w:iCs/>
                <w:sz w:val="20"/>
                <w:szCs w:val="20"/>
                <w:lang w:val="en-GB"/>
              </w:rPr>
            </w:pPr>
            <w:r w:rsidRPr="009F21A3">
              <w:rPr>
                <w:rFonts w:ascii="Times New Roman" w:eastAsia="Times New Roman" w:hAnsi="Times New Roman" w:cs="Times New Roman"/>
                <w:b/>
                <w:bCs/>
                <w:sz w:val="20"/>
                <w:szCs w:val="20"/>
                <w:lang w:val="en-GB" w:eastAsia="en-GB"/>
              </w:rPr>
              <w:t xml:space="preserve">If Alternative 1 or Alternative 2 is </w:t>
            </w:r>
            <w:r w:rsidR="00235B38">
              <w:rPr>
                <w:rFonts w:ascii="Times New Roman" w:eastAsia="Times New Roman" w:hAnsi="Times New Roman" w:cs="Times New Roman"/>
                <w:b/>
                <w:bCs/>
                <w:sz w:val="20"/>
                <w:szCs w:val="20"/>
                <w:lang w:val="en-GB" w:eastAsia="en-GB"/>
              </w:rPr>
              <w:t xml:space="preserve">the basis for an Exposure Draft, </w:t>
            </w:r>
            <w:r w:rsidRPr="009F21A3">
              <w:rPr>
                <w:rFonts w:ascii="Times New Roman" w:eastAsia="Times New Roman" w:hAnsi="Times New Roman" w:cs="Times New Roman"/>
                <w:b/>
                <w:bCs/>
                <w:sz w:val="20"/>
                <w:szCs w:val="20"/>
                <w:lang w:val="en-GB" w:eastAsia="en-GB"/>
              </w:rPr>
              <w:t>should transitional relief be provided:</w:t>
            </w:r>
          </w:p>
          <w:p w14:paraId="490D63D4" w14:textId="79389E18" w:rsidR="00EA12D2" w:rsidRPr="009F21A3" w:rsidRDefault="00EA12D2" w:rsidP="00C37998">
            <w:pPr>
              <w:pStyle w:val="ListParagraph"/>
              <w:numPr>
                <w:ilvl w:val="0"/>
                <w:numId w:val="16"/>
              </w:numPr>
              <w:spacing w:before="120" w:after="120" w:line="240" w:lineRule="auto"/>
              <w:ind w:left="467" w:hanging="467"/>
              <w:contextualSpacing w:val="0"/>
              <w:rPr>
                <w:rFonts w:ascii="Times New Roman" w:eastAsia="Times New Roman" w:hAnsi="Times New Roman" w:cs="Times New Roman"/>
                <w:b/>
                <w:bCs/>
                <w:i/>
                <w:iCs/>
                <w:sz w:val="20"/>
                <w:szCs w:val="20"/>
                <w:lang w:eastAsia="en-GB"/>
              </w:rPr>
            </w:pPr>
            <w:r w:rsidRPr="009F21A3">
              <w:rPr>
                <w:rFonts w:ascii="Times New Roman" w:eastAsia="Times New Roman" w:hAnsi="Times New Roman" w:cs="Times New Roman"/>
                <w:b/>
                <w:bCs/>
                <w:sz w:val="20"/>
                <w:szCs w:val="20"/>
                <w:lang w:eastAsia="en-GB"/>
              </w:rPr>
              <w:t xml:space="preserve">by permitting an entity to continue its current revenue </w:t>
            </w:r>
            <w:r w:rsidR="00235B38">
              <w:rPr>
                <w:rFonts w:ascii="Times New Roman" w:eastAsia="Times New Roman" w:hAnsi="Times New Roman" w:cs="Times New Roman"/>
                <w:b/>
                <w:bCs/>
                <w:sz w:val="20"/>
                <w:szCs w:val="20"/>
                <w:lang w:eastAsia="en-GB"/>
              </w:rPr>
              <w:t xml:space="preserve">recognition policy </w:t>
            </w:r>
            <w:r w:rsidRPr="009F21A3">
              <w:rPr>
                <w:rFonts w:ascii="Times New Roman" w:eastAsia="Times New Roman" w:hAnsi="Times New Roman" w:cs="Times New Roman"/>
                <w:b/>
                <w:bCs/>
                <w:sz w:val="20"/>
                <w:szCs w:val="20"/>
                <w:lang w:eastAsia="en-GB"/>
              </w:rPr>
              <w:t>for any contracts already in progress at the transition date or scheduled to be completed within a set time after the transition date?</w:t>
            </w:r>
          </w:p>
          <w:p w14:paraId="21BBA990" w14:textId="77777777" w:rsidR="00EA12D2" w:rsidRPr="009F21A3" w:rsidRDefault="00EA12D2" w:rsidP="00C37998">
            <w:pPr>
              <w:pStyle w:val="ListParagraph"/>
              <w:numPr>
                <w:ilvl w:val="0"/>
                <w:numId w:val="16"/>
              </w:numPr>
              <w:spacing w:before="120" w:after="120" w:line="240" w:lineRule="auto"/>
              <w:ind w:left="467" w:hanging="467"/>
              <w:contextualSpacing w:val="0"/>
              <w:rPr>
                <w:rFonts w:ascii="Times New Roman" w:eastAsia="Times New Roman" w:hAnsi="Times New Roman" w:cs="Times New Roman"/>
                <w:b/>
                <w:bCs/>
                <w:i/>
                <w:iCs/>
                <w:sz w:val="20"/>
                <w:szCs w:val="20"/>
                <w:lang w:eastAsia="en-GB"/>
              </w:rPr>
            </w:pPr>
            <w:r w:rsidRPr="009F21A3">
              <w:rPr>
                <w:rFonts w:ascii="Times New Roman" w:eastAsia="Times New Roman" w:hAnsi="Times New Roman" w:cs="Times New Roman"/>
                <w:b/>
                <w:bCs/>
                <w:sz w:val="20"/>
                <w:szCs w:val="20"/>
                <w:lang w:eastAsia="en-GB"/>
              </w:rPr>
              <w:t>by some other method?</w:t>
            </w:r>
          </w:p>
          <w:p w14:paraId="3764C238" w14:textId="77777777" w:rsidR="00EA12D2" w:rsidRPr="009F21A3" w:rsidRDefault="00EA12D2" w:rsidP="00C37998">
            <w:pPr>
              <w:pStyle w:val="ListParagraph"/>
              <w:numPr>
                <w:ilvl w:val="0"/>
                <w:numId w:val="16"/>
              </w:numPr>
              <w:spacing w:before="120" w:after="120" w:line="240" w:lineRule="auto"/>
              <w:ind w:left="467" w:hanging="467"/>
              <w:contextualSpacing w:val="0"/>
              <w:rPr>
                <w:rFonts w:ascii="Times New Roman" w:eastAsia="Times New Roman" w:hAnsi="Times New Roman" w:cs="Times New Roman"/>
                <w:b/>
                <w:bCs/>
                <w:i/>
                <w:iCs/>
                <w:sz w:val="20"/>
                <w:szCs w:val="20"/>
                <w:lang w:eastAsia="en-GB"/>
              </w:rPr>
            </w:pPr>
            <w:r w:rsidRPr="009F21A3">
              <w:rPr>
                <w:rFonts w:ascii="Times New Roman" w:eastAsia="Times New Roman" w:hAnsi="Times New Roman" w:cs="Times New Roman"/>
                <w:b/>
                <w:bCs/>
                <w:sz w:val="20"/>
                <w:szCs w:val="20"/>
                <w:lang w:eastAsia="en-GB"/>
              </w:rPr>
              <w:t>not at all?</w:t>
            </w:r>
          </w:p>
          <w:p w14:paraId="2F7BAE12" w14:textId="6CF732CA" w:rsidR="004244FE" w:rsidRPr="009F21A3" w:rsidRDefault="00EA12D2" w:rsidP="00235B38">
            <w:pPr>
              <w:spacing w:before="120" w:after="120"/>
              <w:rPr>
                <w:rFonts w:ascii="Times New Roman" w:hAnsi="Times New Roman" w:cs="Times New Roman"/>
                <w:sz w:val="20"/>
                <w:szCs w:val="20"/>
              </w:rPr>
            </w:pPr>
            <w:r w:rsidRPr="009F21A3">
              <w:rPr>
                <w:rFonts w:ascii="Times New Roman" w:eastAsia="Times New Roman" w:hAnsi="Times New Roman" w:cs="Times New Roman"/>
                <w:b/>
                <w:bCs/>
                <w:sz w:val="20"/>
                <w:szCs w:val="20"/>
                <w:lang w:eastAsia="en-GB"/>
              </w:rPr>
              <w:t xml:space="preserve">Please explain why you </w:t>
            </w:r>
            <w:r w:rsidR="00235B38">
              <w:rPr>
                <w:rFonts w:ascii="Times New Roman" w:eastAsia="Times New Roman" w:hAnsi="Times New Roman" w:cs="Times New Roman"/>
                <w:b/>
                <w:bCs/>
                <w:sz w:val="20"/>
                <w:szCs w:val="20"/>
                <w:lang w:eastAsia="en-GB"/>
              </w:rPr>
              <w:t xml:space="preserve">have </w:t>
            </w:r>
            <w:r w:rsidRPr="009F21A3">
              <w:rPr>
                <w:rFonts w:ascii="Times New Roman" w:eastAsia="Times New Roman" w:hAnsi="Times New Roman" w:cs="Times New Roman"/>
                <w:b/>
                <w:bCs/>
                <w:sz w:val="20"/>
                <w:szCs w:val="20"/>
                <w:lang w:eastAsia="en-GB"/>
              </w:rPr>
              <w:t>chose</w:t>
            </w:r>
            <w:r w:rsidR="00235B38">
              <w:rPr>
                <w:rFonts w:ascii="Times New Roman" w:eastAsia="Times New Roman" w:hAnsi="Times New Roman" w:cs="Times New Roman"/>
                <w:b/>
                <w:bCs/>
                <w:sz w:val="20"/>
                <w:szCs w:val="20"/>
                <w:lang w:eastAsia="en-GB"/>
              </w:rPr>
              <w:t xml:space="preserve">n </w:t>
            </w:r>
            <w:r w:rsidRPr="009F21A3">
              <w:rPr>
                <w:rFonts w:ascii="Times New Roman" w:eastAsia="Times New Roman" w:hAnsi="Times New Roman" w:cs="Times New Roman"/>
                <w:b/>
                <w:bCs/>
                <w:sz w:val="20"/>
                <w:szCs w:val="20"/>
                <w:lang w:eastAsia="en-GB"/>
              </w:rPr>
              <w:t>(a), (b) or (c)</w:t>
            </w:r>
            <w:r w:rsidR="00235B38">
              <w:rPr>
                <w:rFonts w:ascii="Times New Roman" w:eastAsia="Times New Roman" w:hAnsi="Times New Roman" w:cs="Times New Roman"/>
                <w:b/>
                <w:bCs/>
                <w:sz w:val="20"/>
                <w:szCs w:val="20"/>
                <w:lang w:eastAsia="en-GB"/>
              </w:rPr>
              <w:t xml:space="preserve"> above.</w:t>
            </w:r>
          </w:p>
        </w:tc>
        <w:tc>
          <w:tcPr>
            <w:tcW w:w="5813" w:type="dxa"/>
          </w:tcPr>
          <w:p w14:paraId="36D1A635" w14:textId="77777777" w:rsidR="00EA12D2" w:rsidRPr="009F21A3" w:rsidRDefault="00EA12D2" w:rsidP="00235B38">
            <w:pPr>
              <w:autoSpaceDE w:val="0"/>
              <w:autoSpaceDN w:val="0"/>
              <w:adjustRightInd w:val="0"/>
              <w:spacing w:before="60" w:after="60" w:line="360" w:lineRule="auto"/>
              <w:rPr>
                <w:rFonts w:ascii="Times New Roman" w:hAnsi="Times New Roman" w:cs="Times New Roman"/>
                <w:b/>
                <w:sz w:val="20"/>
                <w:szCs w:val="20"/>
              </w:rPr>
            </w:pPr>
          </w:p>
        </w:tc>
      </w:tr>
      <w:tr w:rsidR="004244FE" w:rsidRPr="009F21A3" w14:paraId="0E9B1348" w14:textId="77777777" w:rsidTr="00235B38">
        <w:tc>
          <w:tcPr>
            <w:tcW w:w="704" w:type="dxa"/>
            <w:vMerge w:val="restart"/>
          </w:tcPr>
          <w:p w14:paraId="30FB4125" w14:textId="77777777" w:rsidR="004244FE" w:rsidRPr="009F21A3" w:rsidRDefault="004244FE" w:rsidP="00C37998">
            <w:pPr>
              <w:pStyle w:val="ListParagraph"/>
              <w:spacing w:before="120" w:after="60" w:line="360" w:lineRule="auto"/>
              <w:ind w:left="0"/>
              <w:contextualSpacing w:val="0"/>
              <w:rPr>
                <w:rFonts w:ascii="Times New Roman" w:hAnsi="Times New Roman" w:cs="Times New Roman"/>
                <w:sz w:val="20"/>
                <w:szCs w:val="20"/>
              </w:rPr>
            </w:pPr>
            <w:r w:rsidRPr="009F21A3">
              <w:rPr>
                <w:rFonts w:ascii="Times New Roman" w:hAnsi="Times New Roman" w:cs="Times New Roman"/>
                <w:sz w:val="20"/>
                <w:szCs w:val="20"/>
              </w:rPr>
              <w:t>S8</w:t>
            </w:r>
          </w:p>
        </w:tc>
        <w:tc>
          <w:tcPr>
            <w:tcW w:w="7512" w:type="dxa"/>
          </w:tcPr>
          <w:p w14:paraId="31FF0341" w14:textId="77777777" w:rsidR="004244FE" w:rsidRPr="009F21A3" w:rsidRDefault="004244FE" w:rsidP="004244FE">
            <w:pPr>
              <w:pStyle w:val="TableParagraph"/>
              <w:spacing w:before="120" w:after="120"/>
              <w:ind w:left="0"/>
              <w:rPr>
                <w:rFonts w:ascii="Times New Roman" w:hAnsi="Times New Roman" w:cs="Times New Roman"/>
                <w:i/>
                <w:iCs/>
                <w:sz w:val="20"/>
                <w:szCs w:val="20"/>
                <w:lang w:val="en-GB"/>
              </w:rPr>
            </w:pPr>
            <w:r w:rsidRPr="009F21A3">
              <w:rPr>
                <w:rFonts w:ascii="Times New Roman" w:hAnsi="Times New Roman" w:cs="Times New Roman"/>
                <w:b/>
                <w:bCs/>
                <w:sz w:val="20"/>
                <w:szCs w:val="20"/>
                <w:lang w:val="en-GB"/>
              </w:rPr>
              <w:t xml:space="preserve">Aligning Section 28 </w:t>
            </w:r>
            <w:r w:rsidRPr="005774FD">
              <w:rPr>
                <w:rFonts w:ascii="Times New Roman" w:hAnsi="Times New Roman" w:cs="Times New Roman"/>
                <w:b/>
                <w:bCs/>
                <w:i/>
                <w:iCs/>
                <w:sz w:val="20"/>
                <w:szCs w:val="20"/>
                <w:lang w:val="en-GB"/>
              </w:rPr>
              <w:t>Employee Benefits</w:t>
            </w:r>
            <w:r w:rsidRPr="009F21A3">
              <w:rPr>
                <w:rFonts w:ascii="Times New Roman" w:hAnsi="Times New Roman" w:cs="Times New Roman"/>
                <w:b/>
                <w:bCs/>
                <w:sz w:val="20"/>
                <w:szCs w:val="20"/>
                <w:lang w:val="en-GB"/>
              </w:rPr>
              <w:t xml:space="preserve"> of the </w:t>
            </w:r>
            <w:r w:rsidRPr="005774FD">
              <w:rPr>
                <w:rFonts w:ascii="Times New Roman" w:hAnsi="Times New Roman" w:cs="Times New Roman"/>
                <w:b/>
                <w:bCs/>
                <w:i/>
                <w:iCs/>
                <w:sz w:val="20"/>
                <w:szCs w:val="20"/>
                <w:lang w:val="en-GB"/>
              </w:rPr>
              <w:t>IFRS for SMEs</w:t>
            </w:r>
            <w:r w:rsidRPr="009F21A3">
              <w:rPr>
                <w:rFonts w:ascii="Times New Roman" w:hAnsi="Times New Roman" w:cs="Times New Roman"/>
                <w:b/>
                <w:bCs/>
                <w:sz w:val="20"/>
                <w:szCs w:val="20"/>
                <w:lang w:val="en-GB"/>
              </w:rPr>
              <w:t xml:space="preserve"> Standard with IAS 19 (2011) </w:t>
            </w:r>
            <w:r w:rsidRPr="005774FD">
              <w:rPr>
                <w:rFonts w:ascii="Times New Roman" w:hAnsi="Times New Roman" w:cs="Times New Roman"/>
                <w:b/>
                <w:bCs/>
                <w:i/>
                <w:iCs/>
                <w:sz w:val="20"/>
                <w:szCs w:val="20"/>
                <w:lang w:val="en-GB"/>
              </w:rPr>
              <w:t>Employee Benefits</w:t>
            </w:r>
          </w:p>
          <w:p w14:paraId="403994C3" w14:textId="77777777" w:rsidR="00235B38" w:rsidRDefault="004244FE" w:rsidP="004244FE">
            <w:pPr>
              <w:pStyle w:val="TableParagraph"/>
              <w:spacing w:before="120" w:after="120"/>
              <w:ind w:left="0"/>
              <w:rPr>
                <w:rFonts w:ascii="Times New Roman" w:hAnsi="Times New Roman" w:cs="Times New Roman"/>
                <w:sz w:val="20"/>
                <w:szCs w:val="20"/>
                <w:lang w:val="en-GB"/>
              </w:rPr>
            </w:pPr>
            <w:r w:rsidRPr="009F21A3">
              <w:rPr>
                <w:rFonts w:ascii="Times New Roman" w:hAnsi="Times New Roman" w:cs="Times New Roman"/>
                <w:sz w:val="20"/>
                <w:szCs w:val="20"/>
                <w:lang w:val="en-GB"/>
              </w:rPr>
              <w:t xml:space="preserve">In 2011 the Board issued amendments to IAS 19 </w:t>
            </w:r>
            <w:r w:rsidRPr="005774FD">
              <w:rPr>
                <w:rFonts w:ascii="Times New Roman" w:hAnsi="Times New Roman" w:cs="Times New Roman"/>
                <w:i/>
                <w:iCs/>
                <w:sz w:val="20"/>
                <w:szCs w:val="20"/>
                <w:lang w:val="en-GB"/>
              </w:rPr>
              <w:t>Employee Benefits</w:t>
            </w:r>
            <w:r w:rsidRPr="009F21A3">
              <w:rPr>
                <w:rFonts w:ascii="Times New Roman" w:hAnsi="Times New Roman" w:cs="Times New Roman"/>
                <w:sz w:val="20"/>
                <w:szCs w:val="20"/>
                <w:lang w:val="en-GB"/>
              </w:rPr>
              <w:t xml:space="preserve"> that changed the requirements for presenting actuarial gains and losses relating to defined benefit plans. </w:t>
            </w:r>
          </w:p>
          <w:p w14:paraId="1F2CB426" w14:textId="4EA77B02" w:rsidR="004244FE" w:rsidRPr="009F21A3" w:rsidRDefault="00235B38" w:rsidP="004244FE">
            <w:pPr>
              <w:pStyle w:val="TableParagraph"/>
              <w:spacing w:before="120" w:after="120"/>
              <w:ind w:left="0"/>
              <w:rPr>
                <w:rFonts w:ascii="Times New Roman" w:hAnsi="Times New Roman" w:cs="Times New Roman"/>
                <w:sz w:val="20"/>
                <w:szCs w:val="20"/>
                <w:lang w:val="en-GB"/>
              </w:rPr>
            </w:pPr>
            <w:r w:rsidRPr="009F21A3">
              <w:rPr>
                <w:rFonts w:ascii="Times New Roman" w:hAnsi="Times New Roman" w:cs="Times New Roman"/>
                <w:sz w:val="20"/>
                <w:szCs w:val="20"/>
                <w:lang w:val="en-GB"/>
              </w:rPr>
              <w:t>P</w:t>
            </w:r>
            <w:r w:rsidR="004244FE" w:rsidRPr="009F21A3">
              <w:rPr>
                <w:rFonts w:ascii="Times New Roman" w:hAnsi="Times New Roman" w:cs="Times New Roman"/>
                <w:sz w:val="20"/>
                <w:szCs w:val="20"/>
                <w:lang w:val="en-GB"/>
              </w:rPr>
              <w:t>aragraph</w:t>
            </w:r>
            <w:r>
              <w:rPr>
                <w:rFonts w:ascii="Times New Roman" w:hAnsi="Times New Roman" w:cs="Times New Roman"/>
                <w:sz w:val="20"/>
                <w:szCs w:val="20"/>
                <w:lang w:val="en-GB"/>
              </w:rPr>
              <w:t xml:space="preserve"> </w:t>
            </w:r>
            <w:r w:rsidR="004244FE" w:rsidRPr="009F21A3">
              <w:rPr>
                <w:rFonts w:ascii="Times New Roman" w:hAnsi="Times New Roman" w:cs="Times New Roman"/>
                <w:sz w:val="20"/>
                <w:szCs w:val="20"/>
                <w:lang w:val="en-GB"/>
              </w:rPr>
              <w:t xml:space="preserve">28.24 of the </w:t>
            </w:r>
            <w:r w:rsidR="004244FE" w:rsidRPr="00F7245C">
              <w:rPr>
                <w:rFonts w:ascii="Times New Roman" w:hAnsi="Times New Roman" w:cs="Times New Roman"/>
                <w:i/>
                <w:iCs/>
                <w:sz w:val="20"/>
                <w:szCs w:val="20"/>
                <w:lang w:val="en-GB"/>
              </w:rPr>
              <w:t>IFRS for SMEs</w:t>
            </w:r>
            <w:r w:rsidR="004244FE" w:rsidRPr="009F21A3">
              <w:rPr>
                <w:rFonts w:ascii="Times New Roman" w:hAnsi="Times New Roman" w:cs="Times New Roman"/>
                <w:sz w:val="20"/>
                <w:szCs w:val="20"/>
                <w:lang w:val="en-GB"/>
              </w:rPr>
              <w:t xml:space="preserve"> Standard</w:t>
            </w:r>
            <w:r>
              <w:rPr>
                <w:rFonts w:ascii="Times New Roman" w:hAnsi="Times New Roman" w:cs="Times New Roman"/>
                <w:sz w:val="20"/>
                <w:szCs w:val="20"/>
                <w:lang w:val="en-GB"/>
              </w:rPr>
              <w:t xml:space="preserve"> </w:t>
            </w:r>
            <w:r w:rsidR="004244FE" w:rsidRPr="009F21A3">
              <w:rPr>
                <w:rFonts w:ascii="Times New Roman" w:hAnsi="Times New Roman" w:cs="Times New Roman"/>
                <w:sz w:val="20"/>
                <w:szCs w:val="20"/>
                <w:lang w:val="en-GB"/>
              </w:rPr>
              <w:t>permit</w:t>
            </w:r>
            <w:r>
              <w:rPr>
                <w:rFonts w:ascii="Times New Roman" w:hAnsi="Times New Roman" w:cs="Times New Roman"/>
                <w:sz w:val="20"/>
                <w:szCs w:val="20"/>
                <w:lang w:val="en-GB"/>
              </w:rPr>
              <w:t xml:space="preserve">s an entity </w:t>
            </w:r>
            <w:r w:rsidR="004244FE" w:rsidRPr="009F21A3">
              <w:rPr>
                <w:rFonts w:ascii="Times New Roman" w:hAnsi="Times New Roman" w:cs="Times New Roman"/>
                <w:sz w:val="20"/>
                <w:szCs w:val="20"/>
                <w:lang w:val="en-GB"/>
              </w:rPr>
              <w:t>to select a policy for the presentation of actuarial gains and losses</w:t>
            </w:r>
            <w:r>
              <w:rPr>
                <w:rFonts w:ascii="Times New Roman" w:hAnsi="Times New Roman" w:cs="Times New Roman"/>
                <w:sz w:val="20"/>
                <w:szCs w:val="20"/>
                <w:lang w:val="en-GB"/>
              </w:rPr>
              <w:t xml:space="preserve">. The Board’s view is this </w:t>
            </w:r>
            <w:r w:rsidR="004244FE" w:rsidRPr="009F21A3">
              <w:rPr>
                <w:rFonts w:ascii="Times New Roman" w:hAnsi="Times New Roman" w:cs="Times New Roman"/>
                <w:sz w:val="20"/>
                <w:szCs w:val="20"/>
                <w:lang w:val="en-GB"/>
              </w:rPr>
              <w:t xml:space="preserve">simplification </w:t>
            </w:r>
            <w:r>
              <w:rPr>
                <w:rFonts w:ascii="Times New Roman" w:hAnsi="Times New Roman" w:cs="Times New Roman"/>
                <w:sz w:val="20"/>
                <w:szCs w:val="20"/>
                <w:lang w:val="en-GB"/>
              </w:rPr>
              <w:t xml:space="preserve">is appropriate </w:t>
            </w:r>
            <w:r w:rsidR="004244FE" w:rsidRPr="009F21A3">
              <w:rPr>
                <w:rFonts w:ascii="Times New Roman" w:hAnsi="Times New Roman" w:cs="Times New Roman"/>
                <w:sz w:val="20"/>
                <w:szCs w:val="20"/>
                <w:lang w:val="en-GB"/>
              </w:rPr>
              <w:t>for entities apply</w:t>
            </w:r>
            <w:r>
              <w:rPr>
                <w:rFonts w:ascii="Times New Roman" w:hAnsi="Times New Roman" w:cs="Times New Roman"/>
                <w:sz w:val="20"/>
                <w:szCs w:val="20"/>
                <w:lang w:val="en-GB"/>
              </w:rPr>
              <w:t xml:space="preserve">ing </w:t>
            </w:r>
            <w:r w:rsidR="004244FE" w:rsidRPr="009F21A3">
              <w:rPr>
                <w:rFonts w:ascii="Times New Roman" w:hAnsi="Times New Roman" w:cs="Times New Roman"/>
                <w:sz w:val="20"/>
                <w:szCs w:val="20"/>
                <w:lang w:val="en-GB"/>
              </w:rPr>
              <w:t xml:space="preserve">the </w:t>
            </w:r>
            <w:r w:rsidR="004244FE" w:rsidRPr="00674EFF">
              <w:rPr>
                <w:rFonts w:ascii="Times New Roman" w:hAnsi="Times New Roman" w:cs="Times New Roman"/>
                <w:i/>
                <w:iCs/>
                <w:sz w:val="20"/>
                <w:szCs w:val="20"/>
                <w:lang w:val="en-GB"/>
              </w:rPr>
              <w:t>IFRS for SMEs</w:t>
            </w:r>
            <w:r w:rsidR="004244FE" w:rsidRPr="009F21A3">
              <w:rPr>
                <w:rFonts w:ascii="Times New Roman" w:hAnsi="Times New Roman" w:cs="Times New Roman"/>
                <w:sz w:val="20"/>
                <w:szCs w:val="20"/>
                <w:lang w:val="en-GB"/>
              </w:rPr>
              <w:t xml:space="preserve"> Standard.</w:t>
            </w:r>
          </w:p>
          <w:p w14:paraId="111DB35B" w14:textId="504A8AEC" w:rsidR="00235B38" w:rsidRDefault="004244FE" w:rsidP="004244FE">
            <w:pPr>
              <w:pStyle w:val="IASBNormal"/>
              <w:spacing w:before="120" w:after="120"/>
              <w:rPr>
                <w:sz w:val="20"/>
              </w:rPr>
            </w:pPr>
            <w:r w:rsidRPr="009F21A3">
              <w:rPr>
                <w:sz w:val="20"/>
              </w:rPr>
              <w:lastRenderedPageBreak/>
              <w:t xml:space="preserve">The 2011 amendments to IAS 19 also clarified that termination benefits should be recognised at the earlier of: </w:t>
            </w:r>
          </w:p>
          <w:p w14:paraId="7C714008" w14:textId="1FB2688C" w:rsidR="00235B38" w:rsidRDefault="004244FE" w:rsidP="00C37998">
            <w:pPr>
              <w:pStyle w:val="IASBNormal"/>
              <w:numPr>
                <w:ilvl w:val="0"/>
                <w:numId w:val="22"/>
              </w:numPr>
              <w:spacing w:before="0" w:after="0" w:line="276" w:lineRule="auto"/>
              <w:ind w:left="465" w:hanging="465"/>
              <w:rPr>
                <w:sz w:val="20"/>
              </w:rPr>
            </w:pPr>
            <w:r w:rsidRPr="009F21A3">
              <w:rPr>
                <w:sz w:val="20"/>
              </w:rPr>
              <w:t>when the entity can no longer withdraw those benefits</w:t>
            </w:r>
            <w:r w:rsidR="00235B38">
              <w:rPr>
                <w:sz w:val="20"/>
              </w:rPr>
              <w:t xml:space="preserve">; and </w:t>
            </w:r>
          </w:p>
          <w:p w14:paraId="5282C386" w14:textId="77777777" w:rsidR="0093522F" w:rsidRPr="0093522F" w:rsidRDefault="004244FE" w:rsidP="00C37998">
            <w:pPr>
              <w:pStyle w:val="IASBNormal"/>
              <w:numPr>
                <w:ilvl w:val="0"/>
                <w:numId w:val="22"/>
              </w:numPr>
              <w:spacing w:before="0" w:after="0" w:line="276" w:lineRule="auto"/>
              <w:ind w:left="465" w:hanging="465"/>
              <w:rPr>
                <w:b/>
                <w:bCs/>
                <w:sz w:val="20"/>
              </w:rPr>
            </w:pPr>
            <w:r w:rsidRPr="009F21A3">
              <w:rPr>
                <w:sz w:val="20"/>
              </w:rPr>
              <w:t xml:space="preserve">when any related restructuring costs are recognised. </w:t>
            </w:r>
          </w:p>
          <w:p w14:paraId="20F3AC08" w14:textId="58C61F70" w:rsidR="003C6FCF" w:rsidRDefault="004244FE" w:rsidP="0093522F">
            <w:pPr>
              <w:pStyle w:val="IASBNormal"/>
              <w:spacing w:before="120" w:after="120"/>
              <w:rPr>
                <w:sz w:val="20"/>
              </w:rPr>
            </w:pPr>
            <w:r w:rsidRPr="009F21A3">
              <w:rPr>
                <w:sz w:val="20"/>
              </w:rPr>
              <w:t>The Board is seeking views on aligning the recognition requirements for termination benefits in Section 28 with those in IAS 19.</w:t>
            </w:r>
          </w:p>
          <w:p w14:paraId="1107DFFD" w14:textId="37903A6D" w:rsidR="006051D8" w:rsidRPr="006051D8" w:rsidRDefault="006051D8" w:rsidP="0093522F">
            <w:pPr>
              <w:pStyle w:val="IASBNormal"/>
              <w:spacing w:before="120" w:after="120"/>
              <w:rPr>
                <w:sz w:val="20"/>
              </w:rPr>
            </w:pPr>
          </w:p>
        </w:tc>
        <w:tc>
          <w:tcPr>
            <w:tcW w:w="5813" w:type="dxa"/>
          </w:tcPr>
          <w:p w14:paraId="762899A4" w14:textId="77777777" w:rsidR="004244FE" w:rsidRPr="009F21A3" w:rsidRDefault="004244FE" w:rsidP="00235B38">
            <w:pPr>
              <w:autoSpaceDE w:val="0"/>
              <w:autoSpaceDN w:val="0"/>
              <w:adjustRightInd w:val="0"/>
              <w:spacing w:before="60" w:after="60" w:line="360" w:lineRule="auto"/>
              <w:rPr>
                <w:rFonts w:ascii="Times New Roman" w:hAnsi="Times New Roman" w:cs="Times New Roman"/>
                <w:b/>
                <w:sz w:val="20"/>
                <w:szCs w:val="20"/>
              </w:rPr>
            </w:pPr>
          </w:p>
        </w:tc>
      </w:tr>
      <w:tr w:rsidR="004244FE" w:rsidRPr="009F21A3" w14:paraId="06CB67CC" w14:textId="77777777" w:rsidTr="00235B38">
        <w:tc>
          <w:tcPr>
            <w:tcW w:w="704" w:type="dxa"/>
            <w:vMerge/>
          </w:tcPr>
          <w:p w14:paraId="6E3F5771" w14:textId="77777777" w:rsidR="004244FE" w:rsidRPr="009F21A3" w:rsidRDefault="004244FE" w:rsidP="00235B38">
            <w:pPr>
              <w:pStyle w:val="ListParagraph"/>
              <w:spacing w:before="60" w:after="60" w:line="360" w:lineRule="auto"/>
              <w:ind w:left="0"/>
              <w:rPr>
                <w:rFonts w:ascii="Times New Roman" w:hAnsi="Times New Roman" w:cs="Times New Roman"/>
                <w:sz w:val="20"/>
                <w:szCs w:val="20"/>
              </w:rPr>
            </w:pPr>
          </w:p>
        </w:tc>
        <w:tc>
          <w:tcPr>
            <w:tcW w:w="7512" w:type="dxa"/>
          </w:tcPr>
          <w:p w14:paraId="0F0A834A" w14:textId="77777777" w:rsidR="004244FE" w:rsidRPr="009F21A3" w:rsidRDefault="004244FE" w:rsidP="004244FE">
            <w:pPr>
              <w:pStyle w:val="TableParagraph"/>
              <w:spacing w:before="120" w:after="120"/>
              <w:ind w:left="0"/>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What are your views on aligning Section 28 with the 2011 amendments to IAS 19 only in respect of the recognition requirements for termination benefits?</w:t>
            </w:r>
          </w:p>
          <w:p w14:paraId="215B5D77" w14:textId="39C9214C" w:rsidR="0093522F" w:rsidRPr="00D026A1" w:rsidRDefault="004244FE" w:rsidP="006051D8">
            <w:pPr>
              <w:pStyle w:val="IASBNormal"/>
              <w:spacing w:before="120" w:after="120"/>
              <w:rPr>
                <w:b/>
                <w:bCs/>
                <w:i/>
                <w:iCs/>
                <w:sz w:val="20"/>
              </w:rPr>
            </w:pPr>
            <w:r w:rsidRPr="00D026A1">
              <w:rPr>
                <w:i/>
                <w:iCs/>
                <w:sz w:val="20"/>
              </w:rPr>
              <w:t>Further information on this question is provided in paragraphs B75–B78 of Appendix B</w:t>
            </w:r>
            <w:r w:rsidR="006051D8">
              <w:rPr>
                <w:i/>
                <w:iCs/>
                <w:sz w:val="20"/>
              </w:rPr>
              <w:t xml:space="preserve"> </w:t>
            </w:r>
            <w:r w:rsidR="006051D8" w:rsidRPr="00B7182B">
              <w:rPr>
                <w:i/>
                <w:iCs/>
                <w:spacing w:val="-3"/>
                <w:sz w:val="20"/>
              </w:rPr>
              <w:t>of</w:t>
            </w:r>
            <w:r w:rsidR="006051D8">
              <w:rPr>
                <w:i/>
                <w:iCs/>
                <w:spacing w:val="-3"/>
                <w:sz w:val="20"/>
              </w:rPr>
              <w:t xml:space="preserve"> </w:t>
            </w:r>
            <w:r w:rsidR="006051D8" w:rsidRPr="00B7182B">
              <w:rPr>
                <w:i/>
                <w:iCs/>
                <w:spacing w:val="-3"/>
                <w:sz w:val="20"/>
              </w:rPr>
              <w:t>the Request for Information</w:t>
            </w:r>
            <w:r w:rsidR="006051D8" w:rsidRPr="00EA12D2">
              <w:rPr>
                <w:i/>
                <w:iCs/>
                <w:sz w:val="20"/>
              </w:rPr>
              <w:t>.</w:t>
            </w:r>
          </w:p>
        </w:tc>
        <w:tc>
          <w:tcPr>
            <w:tcW w:w="5813" w:type="dxa"/>
          </w:tcPr>
          <w:p w14:paraId="491D5ED2" w14:textId="77777777" w:rsidR="004244FE" w:rsidRPr="009F21A3" w:rsidRDefault="004244FE" w:rsidP="00235B38">
            <w:pPr>
              <w:autoSpaceDE w:val="0"/>
              <w:autoSpaceDN w:val="0"/>
              <w:adjustRightInd w:val="0"/>
              <w:spacing w:before="60" w:after="60" w:line="360" w:lineRule="auto"/>
              <w:rPr>
                <w:rFonts w:ascii="Times New Roman" w:hAnsi="Times New Roman" w:cs="Times New Roman"/>
                <w:b/>
                <w:sz w:val="20"/>
                <w:szCs w:val="20"/>
              </w:rPr>
            </w:pPr>
          </w:p>
        </w:tc>
      </w:tr>
      <w:tr w:rsidR="00603888" w:rsidRPr="009F21A3" w14:paraId="64BD591F" w14:textId="77777777" w:rsidTr="00235B38">
        <w:tc>
          <w:tcPr>
            <w:tcW w:w="704" w:type="dxa"/>
          </w:tcPr>
          <w:p w14:paraId="4459B7DA" w14:textId="77777777" w:rsidR="00603888" w:rsidRPr="009F21A3" w:rsidRDefault="00603888" w:rsidP="00C37998">
            <w:pPr>
              <w:pStyle w:val="ListParagraph"/>
              <w:spacing w:before="120" w:after="60" w:line="360" w:lineRule="auto"/>
              <w:ind w:left="0"/>
              <w:contextualSpacing w:val="0"/>
              <w:rPr>
                <w:rFonts w:ascii="Times New Roman" w:hAnsi="Times New Roman" w:cs="Times New Roman"/>
                <w:sz w:val="20"/>
                <w:szCs w:val="20"/>
              </w:rPr>
            </w:pPr>
            <w:r w:rsidRPr="009F21A3" w:rsidDel="00783F01">
              <w:rPr>
                <w:rFonts w:ascii="Times New Roman" w:hAnsi="Times New Roman" w:cs="Times New Roman"/>
                <w:sz w:val="20"/>
                <w:szCs w:val="20"/>
              </w:rPr>
              <w:t>S</w:t>
            </w:r>
            <w:r w:rsidRPr="009F21A3">
              <w:rPr>
                <w:rFonts w:ascii="Times New Roman" w:hAnsi="Times New Roman" w:cs="Times New Roman"/>
                <w:sz w:val="20"/>
                <w:szCs w:val="20"/>
              </w:rPr>
              <w:t>9</w:t>
            </w:r>
          </w:p>
        </w:tc>
        <w:tc>
          <w:tcPr>
            <w:tcW w:w="7512" w:type="dxa"/>
          </w:tcPr>
          <w:p w14:paraId="40EF0F9F" w14:textId="58A64F8D" w:rsidR="00603888" w:rsidRPr="00D026A1" w:rsidRDefault="00603888" w:rsidP="00C37998">
            <w:pPr>
              <w:pStyle w:val="TableParagraph"/>
              <w:spacing w:before="120" w:after="120" w:line="276" w:lineRule="auto"/>
              <w:ind w:left="0"/>
              <w:rPr>
                <w:rFonts w:ascii="Times New Roman" w:hAnsi="Times New Roman" w:cs="Times New Roman"/>
                <w:i/>
                <w:iCs/>
                <w:sz w:val="20"/>
                <w:szCs w:val="20"/>
                <w:lang w:val="en-GB"/>
              </w:rPr>
            </w:pPr>
            <w:r w:rsidRPr="009F21A3">
              <w:rPr>
                <w:rFonts w:ascii="Times New Roman" w:hAnsi="Times New Roman" w:cs="Times New Roman"/>
                <w:b/>
                <w:bCs/>
                <w:sz w:val="20"/>
                <w:szCs w:val="20"/>
                <w:lang w:val="en-GB"/>
              </w:rPr>
              <w:t xml:space="preserve">Aligning the </w:t>
            </w:r>
            <w:r w:rsidRPr="00D026A1">
              <w:rPr>
                <w:rFonts w:ascii="Times New Roman" w:hAnsi="Times New Roman" w:cs="Times New Roman"/>
                <w:b/>
                <w:bCs/>
                <w:i/>
                <w:iCs/>
                <w:sz w:val="20"/>
                <w:szCs w:val="20"/>
                <w:lang w:val="en-GB"/>
              </w:rPr>
              <w:t>IFRS for SMEs</w:t>
            </w:r>
            <w:r w:rsidRPr="009F21A3">
              <w:rPr>
                <w:rFonts w:ascii="Times New Roman" w:hAnsi="Times New Roman" w:cs="Times New Roman"/>
                <w:b/>
                <w:bCs/>
                <w:sz w:val="20"/>
                <w:szCs w:val="20"/>
                <w:lang w:val="en-GB"/>
              </w:rPr>
              <w:t xml:space="preserve"> Standard with IFRS 13 </w:t>
            </w:r>
            <w:r w:rsidRPr="00D026A1">
              <w:rPr>
                <w:rFonts w:ascii="Times New Roman" w:hAnsi="Times New Roman" w:cs="Times New Roman"/>
                <w:b/>
                <w:bCs/>
                <w:i/>
                <w:iCs/>
                <w:sz w:val="20"/>
                <w:szCs w:val="20"/>
                <w:lang w:val="en-GB"/>
              </w:rPr>
              <w:t>Fair Value Measurement</w:t>
            </w:r>
          </w:p>
          <w:p w14:paraId="2E37100B" w14:textId="05C59D07" w:rsidR="00603888" w:rsidRPr="009F21A3" w:rsidRDefault="00603888" w:rsidP="00C37998">
            <w:pPr>
              <w:pStyle w:val="TableParagraph"/>
              <w:spacing w:before="120" w:after="120" w:line="276" w:lineRule="auto"/>
              <w:ind w:left="0"/>
              <w:rPr>
                <w:rFonts w:ascii="Times New Roman" w:hAnsi="Times New Roman" w:cs="Times New Roman"/>
                <w:i/>
                <w:iCs/>
                <w:sz w:val="20"/>
                <w:szCs w:val="20"/>
                <w:lang w:val="en-GB"/>
              </w:rPr>
            </w:pPr>
            <w:r w:rsidRPr="009F21A3">
              <w:rPr>
                <w:rFonts w:ascii="Times New Roman" w:hAnsi="Times New Roman" w:cs="Times New Roman"/>
                <w:sz w:val="20"/>
                <w:szCs w:val="20"/>
                <w:lang w:val="en-GB"/>
              </w:rPr>
              <w:t xml:space="preserve">The </w:t>
            </w:r>
            <w:r w:rsidRPr="00D026A1">
              <w:rPr>
                <w:rFonts w:ascii="Times New Roman" w:hAnsi="Times New Roman" w:cs="Times New Roman"/>
                <w:i/>
                <w:iCs/>
                <w:sz w:val="20"/>
                <w:szCs w:val="20"/>
                <w:lang w:val="en-GB"/>
              </w:rPr>
              <w:t>IFRS for SMEs</w:t>
            </w:r>
            <w:r w:rsidRPr="009F21A3">
              <w:rPr>
                <w:rFonts w:ascii="Times New Roman" w:hAnsi="Times New Roman" w:cs="Times New Roman"/>
                <w:sz w:val="20"/>
                <w:szCs w:val="20"/>
                <w:lang w:val="en-GB"/>
              </w:rPr>
              <w:t xml:space="preserve"> Standard requires the use of fair value and thereby includes a definition of fair value. Paragraphs 11.27–11.32 of the </w:t>
            </w:r>
            <w:r w:rsidRPr="00B07987">
              <w:rPr>
                <w:rFonts w:ascii="Times New Roman" w:hAnsi="Times New Roman" w:cs="Times New Roman"/>
                <w:i/>
                <w:iCs/>
                <w:sz w:val="20"/>
                <w:szCs w:val="20"/>
                <w:lang w:val="en-GB"/>
              </w:rPr>
              <w:t>IFRS for SMEs</w:t>
            </w:r>
            <w:r w:rsidRPr="009F21A3">
              <w:rPr>
                <w:rFonts w:ascii="Times New Roman" w:hAnsi="Times New Roman" w:cs="Times New Roman"/>
                <w:sz w:val="20"/>
                <w:szCs w:val="20"/>
                <w:lang w:val="en-GB"/>
              </w:rPr>
              <w:t xml:space="preserve"> Standard set out requirements for estimating fair value </w:t>
            </w:r>
            <w:r w:rsidR="00D301FD">
              <w:rPr>
                <w:rFonts w:ascii="Times New Roman" w:hAnsi="Times New Roman" w:cs="Times New Roman"/>
                <w:sz w:val="20"/>
                <w:szCs w:val="20"/>
                <w:lang w:val="en-GB"/>
              </w:rPr>
              <w:t xml:space="preserve">and </w:t>
            </w:r>
            <w:r w:rsidRPr="009F21A3">
              <w:rPr>
                <w:rFonts w:ascii="Times New Roman" w:hAnsi="Times New Roman" w:cs="Times New Roman"/>
                <w:sz w:val="20"/>
                <w:szCs w:val="20"/>
                <w:lang w:val="en-GB"/>
              </w:rPr>
              <w:t xml:space="preserve">are also referred to in other sections of the </w:t>
            </w:r>
            <w:r w:rsidRPr="00B07987">
              <w:rPr>
                <w:rFonts w:ascii="Times New Roman" w:hAnsi="Times New Roman" w:cs="Times New Roman"/>
                <w:i/>
                <w:iCs/>
                <w:sz w:val="20"/>
                <w:szCs w:val="20"/>
                <w:lang w:val="en-GB"/>
              </w:rPr>
              <w:t>IFRS for SMEs</w:t>
            </w:r>
            <w:r w:rsidRPr="009F21A3">
              <w:rPr>
                <w:rFonts w:ascii="Times New Roman" w:hAnsi="Times New Roman" w:cs="Times New Roman"/>
                <w:sz w:val="20"/>
                <w:szCs w:val="20"/>
                <w:lang w:val="en-GB"/>
              </w:rPr>
              <w:t xml:space="preserve"> Standard, for example, Sections 14 and 15 (regarding the fair value model for associates and jointly controlled entities), Section 16 (regarding investment property) and Section 28 (regarding the fair value of pension plan assets). The definition of fair value and the requirements to estimate fair value are not aligned with IFRS 13.</w:t>
            </w:r>
          </w:p>
          <w:p w14:paraId="116F4234" w14:textId="32B6FAE7" w:rsidR="00603888" w:rsidRDefault="00D301FD" w:rsidP="00C37998">
            <w:pPr>
              <w:pStyle w:val="TableParagraph"/>
              <w:spacing w:before="120" w:after="120" w:line="276" w:lineRule="auto"/>
              <w:ind w:left="0" w:right="358"/>
              <w:rPr>
                <w:rFonts w:ascii="Times New Roman" w:hAnsi="Times New Roman" w:cs="Times New Roman"/>
                <w:sz w:val="20"/>
                <w:szCs w:val="20"/>
                <w:lang w:val="en-GB"/>
              </w:rPr>
            </w:pPr>
            <w:r>
              <w:rPr>
                <w:rFonts w:ascii="Times New Roman" w:hAnsi="Times New Roman" w:cs="Times New Roman"/>
                <w:sz w:val="20"/>
                <w:szCs w:val="20"/>
                <w:lang w:val="en-GB"/>
              </w:rPr>
              <w:t xml:space="preserve">In the first comprehensive review of the </w:t>
            </w:r>
            <w:r w:rsidRPr="00A432EF">
              <w:rPr>
                <w:rFonts w:ascii="Times New Roman" w:hAnsi="Times New Roman" w:cs="Times New Roman"/>
                <w:i/>
                <w:iCs/>
                <w:sz w:val="20"/>
                <w:szCs w:val="20"/>
                <w:lang w:val="en-GB"/>
              </w:rPr>
              <w:t>IFRS for SMEs</w:t>
            </w:r>
            <w:r w:rsidRPr="009F21A3">
              <w:rPr>
                <w:rFonts w:ascii="Times New Roman" w:hAnsi="Times New Roman" w:cs="Times New Roman"/>
                <w:sz w:val="20"/>
                <w:szCs w:val="20"/>
                <w:lang w:val="en-GB"/>
              </w:rPr>
              <w:t xml:space="preserve"> Standard</w:t>
            </w:r>
            <w:r>
              <w:rPr>
                <w:rFonts w:ascii="Times New Roman" w:hAnsi="Times New Roman" w:cs="Times New Roman"/>
                <w:sz w:val="20"/>
                <w:szCs w:val="20"/>
                <w:lang w:val="en-GB"/>
              </w:rPr>
              <w:t>, t</w:t>
            </w:r>
            <w:r w:rsidR="00603888" w:rsidRPr="009F21A3">
              <w:rPr>
                <w:rFonts w:ascii="Times New Roman" w:hAnsi="Times New Roman" w:cs="Times New Roman"/>
                <w:sz w:val="20"/>
                <w:szCs w:val="20"/>
                <w:lang w:val="en-GB"/>
              </w:rPr>
              <w:t xml:space="preserve">he Board consulted on aligning the definition </w:t>
            </w:r>
            <w:r>
              <w:rPr>
                <w:rFonts w:ascii="Times New Roman" w:hAnsi="Times New Roman" w:cs="Times New Roman"/>
                <w:sz w:val="20"/>
                <w:szCs w:val="20"/>
                <w:lang w:val="en-GB"/>
              </w:rPr>
              <w:t xml:space="preserve">of fair value, but </w:t>
            </w:r>
            <w:r w:rsidR="00603888" w:rsidRPr="009F21A3">
              <w:rPr>
                <w:rFonts w:ascii="Times New Roman" w:hAnsi="Times New Roman" w:cs="Times New Roman"/>
                <w:sz w:val="20"/>
                <w:szCs w:val="20"/>
                <w:lang w:val="en-GB"/>
              </w:rPr>
              <w:t>decided to wait, because IFRS 13 had only recently become effective.</w:t>
            </w:r>
          </w:p>
          <w:p w14:paraId="744B6DF3" w14:textId="77777777" w:rsidR="00603888" w:rsidRPr="009F21A3" w:rsidRDefault="00603888" w:rsidP="00C37998">
            <w:pPr>
              <w:pStyle w:val="TableParagraph"/>
              <w:spacing w:before="120" w:after="120" w:line="276" w:lineRule="auto"/>
              <w:ind w:left="0" w:right="358"/>
              <w:rPr>
                <w:rFonts w:ascii="Times New Roman" w:hAnsi="Times New Roman" w:cs="Times New Roman"/>
                <w:sz w:val="20"/>
                <w:szCs w:val="20"/>
                <w:lang w:val="en-GB"/>
              </w:rPr>
            </w:pPr>
            <w:r w:rsidRPr="009F21A3">
              <w:rPr>
                <w:rFonts w:ascii="Times New Roman" w:hAnsi="Times New Roman" w:cs="Times New Roman"/>
                <w:sz w:val="20"/>
                <w:szCs w:val="20"/>
                <w:lang w:val="en-GB"/>
              </w:rPr>
              <w:t>The Board completed its post-implementation review of IFRS 13 in December 2018 and concluded that the Standard is working as intended.</w:t>
            </w:r>
          </w:p>
          <w:p w14:paraId="0CC5F1CD" w14:textId="3A7BDE2C" w:rsidR="00603888" w:rsidRPr="009F21A3" w:rsidRDefault="00603888" w:rsidP="00C37998">
            <w:pPr>
              <w:pStyle w:val="IASBNormal"/>
              <w:spacing w:before="120" w:after="120" w:line="276" w:lineRule="auto"/>
              <w:rPr>
                <w:b/>
                <w:bCs/>
                <w:sz w:val="20"/>
              </w:rPr>
            </w:pPr>
            <w:r w:rsidRPr="009F21A3">
              <w:rPr>
                <w:bCs/>
                <w:sz w:val="20"/>
              </w:rPr>
              <w:lastRenderedPageBreak/>
              <w:t xml:space="preserve">The Board is seeking views on aligning the </w:t>
            </w:r>
            <w:r w:rsidRPr="00B40A06">
              <w:rPr>
                <w:bCs/>
                <w:i/>
                <w:iCs/>
                <w:sz w:val="20"/>
              </w:rPr>
              <w:t>IFRS for SMEs</w:t>
            </w:r>
            <w:r w:rsidRPr="009F21A3">
              <w:rPr>
                <w:bCs/>
                <w:sz w:val="20"/>
              </w:rPr>
              <w:t xml:space="preserve"> Standard with IFRS 13 and </w:t>
            </w:r>
            <w:r w:rsidR="00D301FD">
              <w:rPr>
                <w:bCs/>
                <w:sz w:val="20"/>
              </w:rPr>
              <w:t xml:space="preserve">including </w:t>
            </w:r>
            <w:r w:rsidRPr="009F21A3">
              <w:rPr>
                <w:bCs/>
                <w:sz w:val="20"/>
              </w:rPr>
              <w:t xml:space="preserve">the illustrative examples in the Standard. </w:t>
            </w:r>
            <w:r w:rsidRPr="009F21A3">
              <w:rPr>
                <w:sz w:val="20"/>
              </w:rPr>
              <w:t xml:space="preserve">This change would not add new requirements for the use of fair value measurement. </w:t>
            </w:r>
          </w:p>
        </w:tc>
        <w:tc>
          <w:tcPr>
            <w:tcW w:w="5813" w:type="dxa"/>
          </w:tcPr>
          <w:p w14:paraId="20D9F5F4" w14:textId="77777777" w:rsidR="00603888" w:rsidRPr="009F21A3" w:rsidRDefault="00603888" w:rsidP="00235B38">
            <w:pPr>
              <w:autoSpaceDE w:val="0"/>
              <w:autoSpaceDN w:val="0"/>
              <w:adjustRightInd w:val="0"/>
              <w:spacing w:before="60" w:after="60" w:line="360" w:lineRule="auto"/>
              <w:rPr>
                <w:rFonts w:ascii="Times New Roman" w:hAnsi="Times New Roman" w:cs="Times New Roman"/>
                <w:b/>
                <w:sz w:val="20"/>
                <w:szCs w:val="20"/>
              </w:rPr>
            </w:pPr>
          </w:p>
        </w:tc>
      </w:tr>
      <w:tr w:rsidR="00603888" w:rsidRPr="009F21A3" w14:paraId="332EE5F1" w14:textId="77777777" w:rsidTr="00235B38">
        <w:tc>
          <w:tcPr>
            <w:tcW w:w="704" w:type="dxa"/>
          </w:tcPr>
          <w:p w14:paraId="4F10DF0A" w14:textId="77777777" w:rsidR="00603888" w:rsidRPr="009F21A3" w:rsidDel="00783F01" w:rsidRDefault="00603888" w:rsidP="00235B38">
            <w:pPr>
              <w:pStyle w:val="ListParagraph"/>
              <w:spacing w:before="60" w:after="60" w:line="360" w:lineRule="auto"/>
              <w:ind w:left="0"/>
              <w:rPr>
                <w:rFonts w:ascii="Times New Roman" w:hAnsi="Times New Roman" w:cs="Times New Roman"/>
                <w:sz w:val="20"/>
                <w:szCs w:val="20"/>
              </w:rPr>
            </w:pPr>
          </w:p>
        </w:tc>
        <w:tc>
          <w:tcPr>
            <w:tcW w:w="7512" w:type="dxa"/>
          </w:tcPr>
          <w:p w14:paraId="5549683C" w14:textId="77777777" w:rsidR="00603888" w:rsidRPr="009F21A3" w:rsidRDefault="00603888" w:rsidP="002A6D4E">
            <w:pPr>
              <w:pStyle w:val="TableParagraph"/>
              <w:spacing w:before="120" w:after="120"/>
              <w:ind w:left="0" w:right="358"/>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What are your views on:</w:t>
            </w:r>
          </w:p>
          <w:p w14:paraId="7C30AB52" w14:textId="77777777" w:rsidR="00603888" w:rsidRPr="009F21A3" w:rsidRDefault="00603888" w:rsidP="00C37998">
            <w:pPr>
              <w:pStyle w:val="TableParagraph"/>
              <w:numPr>
                <w:ilvl w:val="0"/>
                <w:numId w:val="17"/>
              </w:numPr>
              <w:tabs>
                <w:tab w:val="clear" w:pos="621"/>
              </w:tabs>
              <w:spacing w:before="120" w:after="120"/>
              <w:ind w:left="467" w:right="358" w:hanging="467"/>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 xml:space="preserve">aligning the definition of fair value in the </w:t>
            </w:r>
            <w:r w:rsidRPr="00471802">
              <w:rPr>
                <w:rFonts w:ascii="Times New Roman" w:hAnsi="Times New Roman" w:cs="Times New Roman"/>
                <w:b/>
                <w:bCs/>
                <w:i/>
                <w:iCs/>
                <w:sz w:val="20"/>
                <w:szCs w:val="20"/>
                <w:lang w:val="en-GB"/>
              </w:rPr>
              <w:t>IFRS for SMEs</w:t>
            </w:r>
            <w:r w:rsidRPr="009F21A3">
              <w:rPr>
                <w:rFonts w:ascii="Times New Roman" w:hAnsi="Times New Roman" w:cs="Times New Roman"/>
                <w:b/>
                <w:bCs/>
                <w:sz w:val="20"/>
                <w:szCs w:val="20"/>
                <w:lang w:val="en-GB"/>
              </w:rPr>
              <w:t xml:space="preserve"> Standard with IFRS 13?</w:t>
            </w:r>
          </w:p>
          <w:p w14:paraId="72296DB6" w14:textId="77777777" w:rsidR="00603888" w:rsidRPr="009F21A3" w:rsidRDefault="00603888" w:rsidP="00C37998">
            <w:pPr>
              <w:pStyle w:val="TableParagraph"/>
              <w:numPr>
                <w:ilvl w:val="0"/>
                <w:numId w:val="17"/>
              </w:numPr>
              <w:tabs>
                <w:tab w:val="clear" w:pos="621"/>
              </w:tabs>
              <w:spacing w:before="120" w:after="120"/>
              <w:ind w:left="467" w:right="358" w:hanging="467"/>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 xml:space="preserve">aligning the guidance on fair value measurement in the </w:t>
            </w:r>
            <w:r w:rsidRPr="00BF1363">
              <w:rPr>
                <w:rFonts w:ascii="Times New Roman" w:hAnsi="Times New Roman" w:cs="Times New Roman"/>
                <w:b/>
                <w:bCs/>
                <w:i/>
                <w:iCs/>
                <w:sz w:val="20"/>
                <w:szCs w:val="20"/>
                <w:lang w:val="en-GB"/>
              </w:rPr>
              <w:t>IFRS for SMEs</w:t>
            </w:r>
            <w:r w:rsidRPr="009F21A3">
              <w:rPr>
                <w:rFonts w:ascii="Times New Roman" w:hAnsi="Times New Roman" w:cs="Times New Roman"/>
                <w:b/>
                <w:bCs/>
                <w:sz w:val="20"/>
                <w:szCs w:val="20"/>
                <w:lang w:val="en-GB"/>
              </w:rPr>
              <w:t xml:space="preserve"> Standard with IFRS 13 so the fair value hierarchy incorporates the principles of the fair value hierarchy set out in IFRS 13?</w:t>
            </w:r>
          </w:p>
          <w:p w14:paraId="3A62C1F3" w14:textId="77777777" w:rsidR="00603888" w:rsidRPr="009F21A3" w:rsidRDefault="00603888" w:rsidP="00C37998">
            <w:pPr>
              <w:pStyle w:val="TableParagraph"/>
              <w:numPr>
                <w:ilvl w:val="0"/>
                <w:numId w:val="17"/>
              </w:numPr>
              <w:tabs>
                <w:tab w:val="clear" w:pos="621"/>
              </w:tabs>
              <w:spacing w:before="120" w:after="120"/>
              <w:ind w:left="467" w:right="358" w:hanging="467"/>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including examples that illustrate how to apply the hierarchy?</w:t>
            </w:r>
          </w:p>
          <w:p w14:paraId="79B7513A" w14:textId="77777777" w:rsidR="00603888" w:rsidRPr="009F21A3" w:rsidRDefault="00603888" w:rsidP="00C37998">
            <w:pPr>
              <w:pStyle w:val="TableParagraph"/>
              <w:numPr>
                <w:ilvl w:val="0"/>
                <w:numId w:val="17"/>
              </w:numPr>
              <w:tabs>
                <w:tab w:val="clear" w:pos="621"/>
              </w:tabs>
              <w:spacing w:before="120" w:after="120"/>
              <w:ind w:left="467" w:right="358" w:hanging="467"/>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moving the guidance and related disclosure requirements to Section 2?</w:t>
            </w:r>
          </w:p>
          <w:p w14:paraId="08B428FE" w14:textId="2229B19F" w:rsidR="0093522F" w:rsidRPr="006051D8" w:rsidRDefault="00603888" w:rsidP="002A6D4E">
            <w:pPr>
              <w:pStyle w:val="IASBNormal"/>
              <w:spacing w:before="120" w:after="120"/>
              <w:rPr>
                <w:i/>
                <w:iCs/>
                <w:sz w:val="20"/>
              </w:rPr>
            </w:pPr>
            <w:r w:rsidRPr="00065A57">
              <w:rPr>
                <w:i/>
                <w:iCs/>
                <w:sz w:val="20"/>
              </w:rPr>
              <w:t>Further information on this question is provided in paragraphs B79–B83 of Appendix B</w:t>
            </w:r>
            <w:r w:rsidR="006051D8">
              <w:rPr>
                <w:i/>
                <w:iCs/>
                <w:sz w:val="20"/>
              </w:rPr>
              <w:t xml:space="preserve"> </w:t>
            </w:r>
            <w:r w:rsidR="006051D8" w:rsidRPr="00B7182B">
              <w:rPr>
                <w:i/>
                <w:iCs/>
                <w:spacing w:val="-3"/>
                <w:sz w:val="20"/>
              </w:rPr>
              <w:t>of</w:t>
            </w:r>
            <w:r w:rsidR="006051D8">
              <w:rPr>
                <w:i/>
                <w:iCs/>
                <w:spacing w:val="-3"/>
                <w:sz w:val="20"/>
              </w:rPr>
              <w:t xml:space="preserve"> </w:t>
            </w:r>
            <w:r w:rsidR="006051D8" w:rsidRPr="00B7182B">
              <w:rPr>
                <w:i/>
                <w:iCs/>
                <w:spacing w:val="-3"/>
                <w:sz w:val="20"/>
              </w:rPr>
              <w:t>the Request for Information</w:t>
            </w:r>
            <w:r w:rsidR="006051D8" w:rsidRPr="00EA12D2">
              <w:rPr>
                <w:i/>
                <w:iCs/>
                <w:sz w:val="20"/>
              </w:rPr>
              <w:t>.</w:t>
            </w:r>
          </w:p>
        </w:tc>
        <w:tc>
          <w:tcPr>
            <w:tcW w:w="5813" w:type="dxa"/>
          </w:tcPr>
          <w:p w14:paraId="029542C3" w14:textId="77777777" w:rsidR="00603888" w:rsidRPr="009F21A3" w:rsidRDefault="00603888" w:rsidP="00235B38">
            <w:pPr>
              <w:autoSpaceDE w:val="0"/>
              <w:autoSpaceDN w:val="0"/>
              <w:adjustRightInd w:val="0"/>
              <w:spacing w:before="60" w:after="60" w:line="360" w:lineRule="auto"/>
              <w:rPr>
                <w:rFonts w:ascii="Times New Roman" w:hAnsi="Times New Roman" w:cs="Times New Roman"/>
                <w:b/>
                <w:sz w:val="20"/>
                <w:szCs w:val="20"/>
              </w:rPr>
            </w:pPr>
          </w:p>
        </w:tc>
      </w:tr>
      <w:tr w:rsidR="005A121F" w:rsidRPr="009F21A3" w14:paraId="4DF56911" w14:textId="77777777" w:rsidTr="00235B38">
        <w:tc>
          <w:tcPr>
            <w:tcW w:w="704" w:type="dxa"/>
            <w:vMerge w:val="restart"/>
          </w:tcPr>
          <w:p w14:paraId="293823C0" w14:textId="77777777" w:rsidR="005A121F" w:rsidRPr="009F21A3" w:rsidDel="00783F01" w:rsidRDefault="005A121F" w:rsidP="00C37998">
            <w:pPr>
              <w:pStyle w:val="ListParagraph"/>
              <w:spacing w:before="120" w:after="60" w:line="360" w:lineRule="auto"/>
              <w:ind w:left="0"/>
              <w:contextualSpacing w:val="0"/>
              <w:rPr>
                <w:rFonts w:ascii="Times New Roman" w:hAnsi="Times New Roman" w:cs="Times New Roman"/>
                <w:sz w:val="20"/>
                <w:szCs w:val="20"/>
              </w:rPr>
            </w:pPr>
            <w:r w:rsidRPr="009F21A3">
              <w:rPr>
                <w:rFonts w:ascii="Times New Roman" w:hAnsi="Times New Roman" w:cs="Times New Roman"/>
                <w:bCs/>
                <w:sz w:val="20"/>
                <w:szCs w:val="20"/>
              </w:rPr>
              <w:t>S10</w:t>
            </w:r>
          </w:p>
        </w:tc>
        <w:tc>
          <w:tcPr>
            <w:tcW w:w="7512" w:type="dxa"/>
          </w:tcPr>
          <w:p w14:paraId="69C03505" w14:textId="77777777" w:rsidR="005A121F" w:rsidRPr="009F21A3" w:rsidRDefault="005A121F" w:rsidP="002A6D4E">
            <w:pPr>
              <w:pStyle w:val="TableParagraph"/>
              <w:spacing w:before="120" w:after="120"/>
              <w:ind w:left="0"/>
              <w:rPr>
                <w:rFonts w:ascii="Times New Roman" w:hAnsi="Times New Roman" w:cs="Times New Roman"/>
                <w:b/>
                <w:bCs/>
                <w:i/>
                <w:iCs/>
                <w:sz w:val="20"/>
                <w:szCs w:val="20"/>
                <w:lang w:val="en-GB"/>
              </w:rPr>
            </w:pPr>
            <w:r w:rsidRPr="009F21A3">
              <w:rPr>
                <w:rFonts w:ascii="Times New Roman" w:hAnsi="Times New Roman" w:cs="Times New Roman"/>
                <w:b/>
                <w:bCs/>
                <w:sz w:val="20"/>
                <w:szCs w:val="20"/>
                <w:lang w:val="en-GB"/>
              </w:rPr>
              <w:t xml:space="preserve">Aligning multiple sections of the </w:t>
            </w:r>
            <w:r w:rsidRPr="00065A57">
              <w:rPr>
                <w:rFonts w:ascii="Times New Roman" w:hAnsi="Times New Roman" w:cs="Times New Roman"/>
                <w:b/>
                <w:bCs/>
                <w:i/>
                <w:iCs/>
                <w:sz w:val="20"/>
                <w:szCs w:val="20"/>
                <w:lang w:val="en-GB"/>
              </w:rPr>
              <w:t>IFRS for SMEs</w:t>
            </w:r>
            <w:r w:rsidRPr="009F21A3">
              <w:rPr>
                <w:rFonts w:ascii="Times New Roman" w:hAnsi="Times New Roman" w:cs="Times New Roman"/>
                <w:b/>
                <w:bCs/>
                <w:sz w:val="20"/>
                <w:szCs w:val="20"/>
                <w:lang w:val="en-GB"/>
              </w:rPr>
              <w:t xml:space="preserve"> Standard for amendments to </w:t>
            </w:r>
            <w:r w:rsidRPr="009F21A3">
              <w:rPr>
                <w:rFonts w:ascii="Times New Roman" w:hAnsi="Times New Roman" w:cs="Times New Roman"/>
                <w:b/>
                <w:sz w:val="20"/>
                <w:szCs w:val="20"/>
                <w:lang w:val="en-GB"/>
              </w:rPr>
              <w:t>IFRS Standards and IFRIC Interpretations</w:t>
            </w:r>
          </w:p>
          <w:p w14:paraId="0DBEEA78" w14:textId="198AD002" w:rsidR="005A121F" w:rsidRPr="006051D8" w:rsidRDefault="005A121F" w:rsidP="00C37998">
            <w:pPr>
              <w:pStyle w:val="TableParagraph"/>
              <w:spacing w:before="120" w:after="120" w:line="276" w:lineRule="auto"/>
              <w:ind w:left="0" w:right="358"/>
              <w:rPr>
                <w:rFonts w:ascii="Times New Roman" w:hAnsi="Times New Roman" w:cs="Times New Roman"/>
                <w:sz w:val="20"/>
                <w:szCs w:val="20"/>
                <w:lang w:val="en-GB"/>
              </w:rPr>
            </w:pPr>
            <w:r w:rsidRPr="009F21A3">
              <w:rPr>
                <w:rFonts w:ascii="Times New Roman" w:hAnsi="Times New Roman" w:cs="Times New Roman"/>
                <w:sz w:val="20"/>
                <w:szCs w:val="20"/>
                <w:lang w:val="en-GB"/>
              </w:rPr>
              <w:t xml:space="preserve">The Board is seeking views on whether and how to align the </w:t>
            </w:r>
            <w:r w:rsidRPr="00065A57">
              <w:rPr>
                <w:rFonts w:ascii="Times New Roman" w:hAnsi="Times New Roman" w:cs="Times New Roman"/>
                <w:i/>
                <w:iCs/>
                <w:sz w:val="20"/>
                <w:szCs w:val="20"/>
                <w:lang w:val="en-GB"/>
              </w:rPr>
              <w:t>IFRS for SMEs</w:t>
            </w:r>
            <w:r w:rsidRPr="009F21A3">
              <w:rPr>
                <w:rFonts w:ascii="Times New Roman" w:hAnsi="Times New Roman" w:cs="Times New Roman"/>
                <w:sz w:val="20"/>
                <w:szCs w:val="20"/>
                <w:lang w:val="en-GB"/>
              </w:rPr>
              <w:t xml:space="preserve"> Standard with the amendments to IFRS Standards and IFRIC Interpretations set out in Appendix A</w:t>
            </w:r>
            <w:r>
              <w:rPr>
                <w:rFonts w:ascii="Times New Roman" w:hAnsi="Times New Roman" w:cs="Times New Roman"/>
                <w:sz w:val="20"/>
                <w:szCs w:val="20"/>
                <w:lang w:val="en-GB"/>
              </w:rPr>
              <w:t xml:space="preserve"> </w:t>
            </w:r>
            <w:r w:rsidRPr="006051D8">
              <w:rPr>
                <w:rFonts w:ascii="Times New Roman" w:hAnsi="Times New Roman" w:cs="Times New Roman"/>
                <w:spacing w:val="-3"/>
                <w:sz w:val="20"/>
                <w:szCs w:val="20"/>
              </w:rPr>
              <w:t>of the Request for Information</w:t>
            </w:r>
            <w:r w:rsidRPr="006051D8">
              <w:rPr>
                <w:rFonts w:ascii="Times New Roman" w:hAnsi="Times New Roman" w:cs="Times New Roman"/>
                <w:sz w:val="20"/>
                <w:szCs w:val="20"/>
              </w:rPr>
              <w:t>.</w:t>
            </w:r>
          </w:p>
          <w:p w14:paraId="7035B56A" w14:textId="5264C10D" w:rsidR="005A121F" w:rsidRPr="009F21A3" w:rsidRDefault="005A121F" w:rsidP="00C37998">
            <w:pPr>
              <w:pStyle w:val="TableParagraph"/>
              <w:spacing w:before="120" w:after="120" w:line="276" w:lineRule="auto"/>
              <w:ind w:left="0" w:right="358"/>
              <w:rPr>
                <w:rFonts w:ascii="Times New Roman" w:hAnsi="Times New Roman" w:cs="Times New Roman"/>
                <w:i/>
                <w:sz w:val="20"/>
                <w:szCs w:val="20"/>
                <w:lang w:val="en-GB"/>
              </w:rPr>
            </w:pPr>
            <w:r w:rsidRPr="009F21A3">
              <w:rPr>
                <w:rFonts w:ascii="Times New Roman" w:hAnsi="Times New Roman" w:cs="Times New Roman"/>
                <w:sz w:val="20"/>
                <w:szCs w:val="20"/>
                <w:lang w:val="en-GB"/>
              </w:rPr>
              <w:t xml:space="preserve">In aligning the </w:t>
            </w:r>
            <w:r w:rsidRPr="00065A57">
              <w:rPr>
                <w:rFonts w:ascii="Times New Roman" w:hAnsi="Times New Roman" w:cs="Times New Roman"/>
                <w:i/>
                <w:iCs/>
                <w:sz w:val="20"/>
                <w:szCs w:val="20"/>
                <w:lang w:val="en-GB"/>
              </w:rPr>
              <w:t>IFRS for SMEs</w:t>
            </w:r>
            <w:r w:rsidRPr="009F21A3">
              <w:rPr>
                <w:rFonts w:ascii="Times New Roman" w:hAnsi="Times New Roman" w:cs="Times New Roman"/>
                <w:sz w:val="20"/>
                <w:szCs w:val="20"/>
                <w:lang w:val="en-GB"/>
              </w:rPr>
              <w:t xml:space="preserve"> Standard with amendments </w:t>
            </w:r>
            <w:r w:rsidR="00EB22FD">
              <w:rPr>
                <w:rFonts w:ascii="Times New Roman" w:hAnsi="Times New Roman" w:cs="Times New Roman"/>
                <w:sz w:val="20"/>
                <w:szCs w:val="20"/>
                <w:lang w:val="en-GB"/>
              </w:rPr>
              <w:t xml:space="preserve">to IFRS Standards </w:t>
            </w:r>
            <w:r w:rsidRPr="009F21A3">
              <w:rPr>
                <w:rFonts w:ascii="Times New Roman" w:hAnsi="Times New Roman" w:cs="Times New Roman"/>
                <w:sz w:val="20"/>
                <w:szCs w:val="20"/>
                <w:lang w:val="en-GB"/>
              </w:rPr>
              <w:t xml:space="preserve">and IFRIC Interpretations the Board would introduce simplifications and language appropriate to the </w:t>
            </w:r>
            <w:r w:rsidRPr="00193D14">
              <w:rPr>
                <w:rFonts w:ascii="Times New Roman" w:hAnsi="Times New Roman" w:cs="Times New Roman"/>
                <w:i/>
                <w:iCs/>
                <w:sz w:val="20"/>
                <w:szCs w:val="20"/>
                <w:lang w:val="en-GB"/>
              </w:rPr>
              <w:t>IFRS for SMEs</w:t>
            </w:r>
            <w:r w:rsidRPr="009F21A3">
              <w:rPr>
                <w:rFonts w:ascii="Times New Roman" w:hAnsi="Times New Roman" w:cs="Times New Roman"/>
                <w:sz w:val="20"/>
                <w:szCs w:val="20"/>
                <w:lang w:val="en-GB"/>
              </w:rPr>
              <w:t xml:space="preserve"> Standard.</w:t>
            </w:r>
          </w:p>
          <w:p w14:paraId="577D89B5" w14:textId="69D8B569" w:rsidR="005A121F" w:rsidRPr="009F21A3" w:rsidRDefault="005A121F" w:rsidP="00C37998">
            <w:pPr>
              <w:pStyle w:val="TableParagraph"/>
              <w:spacing w:before="120" w:after="120" w:line="276" w:lineRule="auto"/>
              <w:ind w:left="0" w:right="358"/>
              <w:rPr>
                <w:rFonts w:ascii="Times New Roman" w:hAnsi="Times New Roman" w:cs="Times New Roman"/>
                <w:i/>
                <w:iCs/>
                <w:sz w:val="20"/>
                <w:szCs w:val="20"/>
                <w:lang w:val="en-GB"/>
              </w:rPr>
            </w:pPr>
            <w:r w:rsidRPr="009F21A3">
              <w:rPr>
                <w:rFonts w:ascii="Times New Roman" w:hAnsi="Times New Roman" w:cs="Times New Roman"/>
                <w:sz w:val="20"/>
                <w:szCs w:val="20"/>
                <w:lang w:val="en-GB"/>
              </w:rPr>
              <w:t>Appendix A groups the amendments to IFRS Standards and IFRIC Interpretations using the following tables:</w:t>
            </w:r>
          </w:p>
          <w:p w14:paraId="0618DBAB" w14:textId="3A424B20" w:rsidR="005A121F" w:rsidRDefault="005A121F" w:rsidP="00C37998">
            <w:pPr>
              <w:widowControl w:val="0"/>
              <w:autoSpaceDE w:val="0"/>
              <w:autoSpaceDN w:val="0"/>
              <w:spacing w:before="120" w:after="120"/>
              <w:jc w:val="both"/>
              <w:rPr>
                <w:rFonts w:ascii="Times New Roman" w:hAnsi="Times New Roman" w:cs="Times New Roman"/>
                <w:sz w:val="20"/>
                <w:szCs w:val="20"/>
              </w:rPr>
            </w:pPr>
            <w:r w:rsidRPr="00D301FD">
              <w:rPr>
                <w:rFonts w:ascii="Times New Roman" w:hAnsi="Times New Roman" w:cs="Times New Roman"/>
                <w:sz w:val="20"/>
                <w:szCs w:val="20"/>
              </w:rPr>
              <w:t>Table A1</w:t>
            </w:r>
            <w:r>
              <w:rPr>
                <w:rFonts w:ascii="Times New Roman" w:hAnsi="Times New Roman" w:cs="Times New Roman"/>
                <w:sz w:val="20"/>
                <w:szCs w:val="20"/>
              </w:rPr>
              <w:t>–</w:t>
            </w:r>
            <w:r w:rsidRPr="00D301FD">
              <w:rPr>
                <w:rFonts w:ascii="Times New Roman" w:hAnsi="Times New Roman" w:cs="Times New Roman"/>
                <w:sz w:val="20"/>
                <w:szCs w:val="20"/>
              </w:rPr>
              <w:t xml:space="preserve">Amendments to IFRS Standards—Board is seeking views on aligning the </w:t>
            </w:r>
            <w:r w:rsidRPr="00D301FD">
              <w:rPr>
                <w:rFonts w:ascii="Times New Roman" w:hAnsi="Times New Roman" w:cs="Times New Roman"/>
                <w:i/>
                <w:iCs/>
                <w:sz w:val="20"/>
                <w:szCs w:val="20"/>
              </w:rPr>
              <w:t>IFRS for SMEs</w:t>
            </w:r>
            <w:r w:rsidRPr="00D301FD">
              <w:rPr>
                <w:rFonts w:ascii="Times New Roman" w:hAnsi="Times New Roman" w:cs="Times New Roman"/>
                <w:sz w:val="20"/>
                <w:szCs w:val="20"/>
              </w:rPr>
              <w:t xml:space="preserve"> Standard;</w:t>
            </w:r>
          </w:p>
          <w:p w14:paraId="1C48DBED" w14:textId="77777777" w:rsidR="00681DA4" w:rsidRPr="00D301FD" w:rsidRDefault="00681DA4" w:rsidP="00681DA4">
            <w:pPr>
              <w:pStyle w:val="NoSpacing"/>
            </w:pPr>
          </w:p>
          <w:p w14:paraId="02AFECB7" w14:textId="4B3740D2" w:rsidR="005A121F" w:rsidRPr="00D301FD" w:rsidRDefault="005A121F" w:rsidP="00C37998">
            <w:pPr>
              <w:widowControl w:val="0"/>
              <w:autoSpaceDE w:val="0"/>
              <w:autoSpaceDN w:val="0"/>
              <w:spacing w:before="120" w:after="120"/>
              <w:rPr>
                <w:rFonts w:ascii="Times New Roman" w:hAnsi="Times New Roman" w:cs="Times New Roman"/>
                <w:i/>
                <w:iCs/>
                <w:sz w:val="20"/>
                <w:szCs w:val="20"/>
              </w:rPr>
            </w:pPr>
            <w:r w:rsidRPr="00D301FD">
              <w:rPr>
                <w:rFonts w:ascii="Times New Roman" w:hAnsi="Times New Roman" w:cs="Times New Roman"/>
                <w:sz w:val="20"/>
                <w:szCs w:val="20"/>
              </w:rPr>
              <w:lastRenderedPageBreak/>
              <w:t>Table A2</w:t>
            </w:r>
            <w:r>
              <w:rPr>
                <w:rFonts w:ascii="Times New Roman" w:hAnsi="Times New Roman" w:cs="Times New Roman"/>
                <w:sz w:val="20"/>
                <w:szCs w:val="20"/>
              </w:rPr>
              <w:t>–</w:t>
            </w:r>
            <w:r w:rsidRPr="00D301FD">
              <w:rPr>
                <w:rFonts w:ascii="Times New Roman" w:hAnsi="Times New Roman" w:cs="Times New Roman"/>
                <w:sz w:val="20"/>
                <w:szCs w:val="20"/>
              </w:rPr>
              <w:t xml:space="preserve">Amendments to IFRS Standards—Board is seeking views on leaving the </w:t>
            </w:r>
            <w:r w:rsidRPr="00D301FD">
              <w:rPr>
                <w:rFonts w:ascii="Times New Roman" w:hAnsi="Times New Roman" w:cs="Times New Roman"/>
                <w:i/>
                <w:iCs/>
                <w:sz w:val="20"/>
                <w:szCs w:val="20"/>
              </w:rPr>
              <w:t>IFRS for SMEs</w:t>
            </w:r>
            <w:r w:rsidRPr="00D301FD">
              <w:rPr>
                <w:rFonts w:ascii="Times New Roman" w:hAnsi="Times New Roman" w:cs="Times New Roman"/>
                <w:sz w:val="20"/>
                <w:szCs w:val="20"/>
              </w:rPr>
              <w:t xml:space="preserve"> Standard unchanged;</w:t>
            </w:r>
          </w:p>
          <w:p w14:paraId="3218E7CC" w14:textId="4AEDFC46" w:rsidR="005A121F" w:rsidRPr="00D301FD" w:rsidRDefault="005A121F" w:rsidP="00C37998">
            <w:pPr>
              <w:widowControl w:val="0"/>
              <w:autoSpaceDE w:val="0"/>
              <w:autoSpaceDN w:val="0"/>
              <w:spacing w:before="120" w:after="120"/>
              <w:jc w:val="both"/>
              <w:rPr>
                <w:rFonts w:ascii="Times New Roman" w:hAnsi="Times New Roman" w:cs="Times New Roman"/>
                <w:i/>
                <w:sz w:val="20"/>
                <w:szCs w:val="20"/>
              </w:rPr>
            </w:pPr>
            <w:r w:rsidRPr="00D301FD">
              <w:rPr>
                <w:rFonts w:ascii="Times New Roman" w:hAnsi="Times New Roman" w:cs="Times New Roman"/>
                <w:sz w:val="20"/>
                <w:szCs w:val="20"/>
              </w:rPr>
              <w:t>Table A3</w:t>
            </w:r>
            <w:r>
              <w:rPr>
                <w:rFonts w:ascii="Times New Roman" w:hAnsi="Times New Roman" w:cs="Times New Roman"/>
                <w:sz w:val="20"/>
                <w:szCs w:val="20"/>
              </w:rPr>
              <w:t>–A</w:t>
            </w:r>
            <w:r w:rsidRPr="00D301FD">
              <w:rPr>
                <w:rFonts w:ascii="Times New Roman" w:hAnsi="Times New Roman" w:cs="Times New Roman"/>
                <w:sz w:val="20"/>
                <w:szCs w:val="20"/>
              </w:rPr>
              <w:t xml:space="preserve">mendments to IFRS Standards </w:t>
            </w:r>
            <w:r>
              <w:rPr>
                <w:rFonts w:ascii="Times New Roman" w:hAnsi="Times New Roman" w:cs="Times New Roman"/>
                <w:sz w:val="20"/>
                <w:szCs w:val="20"/>
              </w:rPr>
              <w:t xml:space="preserve">and </w:t>
            </w:r>
            <w:r w:rsidRPr="00D301FD">
              <w:rPr>
                <w:rFonts w:ascii="Times New Roman" w:hAnsi="Times New Roman" w:cs="Times New Roman"/>
                <w:sz w:val="20"/>
                <w:szCs w:val="20"/>
              </w:rPr>
              <w:t xml:space="preserve">IFRIC Interpretations and—Board is requesting further information on whether to align the </w:t>
            </w:r>
            <w:r w:rsidRPr="00D301FD">
              <w:rPr>
                <w:rFonts w:ascii="Times New Roman" w:hAnsi="Times New Roman" w:cs="Times New Roman"/>
                <w:i/>
                <w:iCs/>
                <w:sz w:val="20"/>
                <w:szCs w:val="20"/>
              </w:rPr>
              <w:t>IFRS for SMEs</w:t>
            </w:r>
            <w:r w:rsidRPr="00D301FD">
              <w:rPr>
                <w:rFonts w:ascii="Times New Roman" w:hAnsi="Times New Roman" w:cs="Times New Roman"/>
                <w:sz w:val="20"/>
                <w:szCs w:val="20"/>
              </w:rPr>
              <w:t xml:space="preserve"> Standard;</w:t>
            </w:r>
          </w:p>
          <w:p w14:paraId="03B19584" w14:textId="595CFEEF" w:rsidR="005A121F" w:rsidRPr="00D301FD" w:rsidRDefault="005A121F" w:rsidP="00C37998">
            <w:pPr>
              <w:widowControl w:val="0"/>
              <w:autoSpaceDE w:val="0"/>
              <w:autoSpaceDN w:val="0"/>
              <w:spacing w:before="120" w:after="120"/>
              <w:jc w:val="both"/>
              <w:rPr>
                <w:rFonts w:ascii="Times New Roman" w:hAnsi="Times New Roman" w:cs="Times New Roman"/>
                <w:b/>
                <w:bCs/>
                <w:sz w:val="20"/>
                <w:szCs w:val="20"/>
              </w:rPr>
            </w:pPr>
            <w:r w:rsidRPr="00D301FD">
              <w:rPr>
                <w:rFonts w:ascii="Times New Roman" w:hAnsi="Times New Roman" w:cs="Times New Roman"/>
                <w:sz w:val="20"/>
                <w:szCs w:val="20"/>
              </w:rPr>
              <w:t>Table A4</w:t>
            </w:r>
            <w:r>
              <w:rPr>
                <w:rFonts w:ascii="Times New Roman" w:hAnsi="Times New Roman" w:cs="Times New Roman"/>
                <w:sz w:val="20"/>
                <w:szCs w:val="20"/>
              </w:rPr>
              <w:t>–</w:t>
            </w:r>
            <w:r w:rsidRPr="00D301FD">
              <w:rPr>
                <w:rFonts w:ascii="Times New Roman" w:hAnsi="Times New Roman" w:cs="Times New Roman"/>
                <w:sz w:val="20"/>
                <w:szCs w:val="20"/>
              </w:rPr>
              <w:t>Amendments to IFRS Standards—Board will consider along with the full IFRS Standards they amend; and</w:t>
            </w:r>
          </w:p>
          <w:p w14:paraId="7D5C4874" w14:textId="77777777" w:rsidR="005A121F" w:rsidRDefault="005A121F" w:rsidP="005A121F">
            <w:pPr>
              <w:widowControl w:val="0"/>
              <w:autoSpaceDE w:val="0"/>
              <w:autoSpaceDN w:val="0"/>
              <w:spacing w:before="120" w:after="120"/>
              <w:jc w:val="both"/>
              <w:rPr>
                <w:rFonts w:ascii="Times New Roman" w:hAnsi="Times New Roman" w:cs="Times New Roman"/>
                <w:sz w:val="20"/>
                <w:szCs w:val="20"/>
              </w:rPr>
            </w:pPr>
            <w:r w:rsidRPr="00D301FD">
              <w:rPr>
                <w:rFonts w:ascii="Times New Roman" w:hAnsi="Times New Roman" w:cs="Times New Roman"/>
                <w:sz w:val="20"/>
                <w:szCs w:val="20"/>
              </w:rPr>
              <w:t>Table A5</w:t>
            </w:r>
            <w:r>
              <w:rPr>
                <w:rFonts w:ascii="Times New Roman" w:hAnsi="Times New Roman" w:cs="Times New Roman"/>
                <w:sz w:val="20"/>
                <w:szCs w:val="20"/>
              </w:rPr>
              <w:t>–</w:t>
            </w:r>
            <w:r w:rsidRPr="00D301FD">
              <w:rPr>
                <w:rFonts w:ascii="Times New Roman" w:hAnsi="Times New Roman" w:cs="Times New Roman"/>
                <w:sz w:val="20"/>
                <w:szCs w:val="20"/>
              </w:rPr>
              <w:t xml:space="preserve">Amendments to IFRS Standards with which the </w:t>
            </w:r>
            <w:r w:rsidRPr="00D301FD">
              <w:rPr>
                <w:rFonts w:ascii="Times New Roman" w:hAnsi="Times New Roman" w:cs="Times New Roman"/>
                <w:i/>
                <w:iCs/>
                <w:sz w:val="20"/>
                <w:szCs w:val="20"/>
              </w:rPr>
              <w:t>IFRS for SMEs</w:t>
            </w:r>
            <w:r w:rsidRPr="00D301FD">
              <w:rPr>
                <w:rFonts w:ascii="Times New Roman" w:hAnsi="Times New Roman" w:cs="Times New Roman"/>
                <w:sz w:val="20"/>
                <w:szCs w:val="20"/>
              </w:rPr>
              <w:t xml:space="preserve"> Standard is already aligned.</w:t>
            </w:r>
          </w:p>
          <w:p w14:paraId="79FD92F6" w14:textId="6D1B26FD" w:rsidR="003C6FCF" w:rsidRPr="00D301FD" w:rsidRDefault="003C6FCF" w:rsidP="00C37998">
            <w:pPr>
              <w:widowControl w:val="0"/>
              <w:autoSpaceDE w:val="0"/>
              <w:autoSpaceDN w:val="0"/>
              <w:spacing w:before="120" w:after="120"/>
              <w:jc w:val="both"/>
              <w:rPr>
                <w:rFonts w:ascii="Times New Roman" w:hAnsi="Times New Roman" w:cs="Times New Roman"/>
                <w:b/>
                <w:bCs/>
                <w:sz w:val="20"/>
                <w:szCs w:val="20"/>
              </w:rPr>
            </w:pPr>
          </w:p>
        </w:tc>
        <w:tc>
          <w:tcPr>
            <w:tcW w:w="5813" w:type="dxa"/>
          </w:tcPr>
          <w:p w14:paraId="0FFBE7B9" w14:textId="77777777" w:rsidR="005A121F" w:rsidRPr="009F21A3" w:rsidRDefault="005A121F" w:rsidP="00235B38">
            <w:pPr>
              <w:autoSpaceDE w:val="0"/>
              <w:autoSpaceDN w:val="0"/>
              <w:adjustRightInd w:val="0"/>
              <w:spacing w:before="60" w:after="60" w:line="360" w:lineRule="auto"/>
              <w:rPr>
                <w:rFonts w:ascii="Times New Roman" w:hAnsi="Times New Roman" w:cs="Times New Roman"/>
                <w:b/>
                <w:sz w:val="20"/>
                <w:szCs w:val="20"/>
              </w:rPr>
            </w:pPr>
          </w:p>
        </w:tc>
      </w:tr>
      <w:tr w:rsidR="005A121F" w:rsidRPr="009F21A3" w14:paraId="3BA622C8" w14:textId="77777777" w:rsidTr="00235B38">
        <w:tc>
          <w:tcPr>
            <w:tcW w:w="704" w:type="dxa"/>
            <w:vMerge/>
          </w:tcPr>
          <w:p w14:paraId="5ACC883E" w14:textId="77777777" w:rsidR="005A121F" w:rsidRPr="009F21A3" w:rsidRDefault="005A121F" w:rsidP="00235B38">
            <w:pPr>
              <w:pStyle w:val="ListParagraph"/>
              <w:spacing w:before="60" w:after="60" w:line="360" w:lineRule="auto"/>
              <w:ind w:left="0"/>
              <w:rPr>
                <w:rFonts w:ascii="Times New Roman" w:hAnsi="Times New Roman" w:cs="Times New Roman"/>
                <w:bCs/>
                <w:sz w:val="20"/>
                <w:szCs w:val="20"/>
              </w:rPr>
            </w:pPr>
          </w:p>
        </w:tc>
        <w:tc>
          <w:tcPr>
            <w:tcW w:w="7512" w:type="dxa"/>
          </w:tcPr>
          <w:p w14:paraId="73938EE8" w14:textId="77777777" w:rsidR="005A121F" w:rsidRPr="009F21A3" w:rsidRDefault="005A121F" w:rsidP="007376DB">
            <w:pPr>
              <w:spacing w:before="120" w:after="120"/>
              <w:ind w:right="126"/>
              <w:jc w:val="both"/>
              <w:rPr>
                <w:rFonts w:ascii="Times New Roman" w:hAnsi="Times New Roman" w:cs="Times New Roman"/>
                <w:b/>
                <w:bCs/>
                <w:i/>
                <w:iCs/>
                <w:sz w:val="20"/>
                <w:szCs w:val="20"/>
              </w:rPr>
            </w:pPr>
            <w:r w:rsidRPr="009F21A3">
              <w:rPr>
                <w:rFonts w:ascii="Times New Roman" w:hAnsi="Times New Roman" w:cs="Times New Roman"/>
                <w:b/>
                <w:bCs/>
                <w:sz w:val="20"/>
                <w:szCs w:val="20"/>
              </w:rPr>
              <w:t>What are your views on:</w:t>
            </w:r>
          </w:p>
          <w:p w14:paraId="7EDE590E" w14:textId="77777777" w:rsidR="005A121F" w:rsidRPr="009F21A3" w:rsidRDefault="005A121F" w:rsidP="00C37998">
            <w:pPr>
              <w:pStyle w:val="ListParagraph"/>
              <w:numPr>
                <w:ilvl w:val="0"/>
                <w:numId w:val="19"/>
              </w:numPr>
              <w:autoSpaceDN w:val="0"/>
              <w:spacing w:before="120" w:after="120" w:line="240" w:lineRule="auto"/>
              <w:ind w:left="459" w:right="126" w:hanging="459"/>
              <w:contextualSpacing w:val="0"/>
              <w:jc w:val="both"/>
              <w:rPr>
                <w:rFonts w:ascii="Times New Roman" w:hAnsi="Times New Roman" w:cs="Times New Roman"/>
                <w:b/>
                <w:bCs/>
                <w:i/>
                <w:iCs/>
                <w:sz w:val="20"/>
                <w:szCs w:val="20"/>
              </w:rPr>
            </w:pPr>
            <w:r w:rsidRPr="009F21A3">
              <w:rPr>
                <w:rFonts w:ascii="Times New Roman" w:hAnsi="Times New Roman" w:cs="Times New Roman"/>
                <w:b/>
                <w:bCs/>
                <w:sz w:val="20"/>
                <w:szCs w:val="20"/>
              </w:rPr>
              <w:t xml:space="preserve">aligning the </w:t>
            </w:r>
            <w:r w:rsidRPr="007376DB">
              <w:rPr>
                <w:rFonts w:ascii="Times New Roman" w:hAnsi="Times New Roman" w:cs="Times New Roman"/>
                <w:b/>
                <w:bCs/>
                <w:i/>
                <w:iCs/>
                <w:sz w:val="20"/>
                <w:szCs w:val="20"/>
              </w:rPr>
              <w:t>IFRS for SMEs</w:t>
            </w:r>
            <w:r w:rsidRPr="009F21A3">
              <w:rPr>
                <w:rFonts w:ascii="Times New Roman" w:hAnsi="Times New Roman" w:cs="Times New Roman"/>
                <w:b/>
                <w:bCs/>
                <w:sz w:val="20"/>
                <w:szCs w:val="20"/>
              </w:rPr>
              <w:t xml:space="preserve"> Standard with the amendments to IFRS Standards outlined in Table A1 of Appendix A?</w:t>
            </w:r>
          </w:p>
          <w:p w14:paraId="330B7B2D" w14:textId="77777777" w:rsidR="005A121F" w:rsidRPr="009F21A3" w:rsidRDefault="005A121F" w:rsidP="00C37998">
            <w:pPr>
              <w:pStyle w:val="ListParagraph"/>
              <w:numPr>
                <w:ilvl w:val="0"/>
                <w:numId w:val="19"/>
              </w:numPr>
              <w:autoSpaceDN w:val="0"/>
              <w:spacing w:before="120" w:after="120" w:line="240" w:lineRule="auto"/>
              <w:ind w:left="459" w:right="126" w:hanging="459"/>
              <w:contextualSpacing w:val="0"/>
              <w:jc w:val="both"/>
              <w:rPr>
                <w:rFonts w:ascii="Times New Roman" w:hAnsi="Times New Roman" w:cs="Times New Roman"/>
                <w:b/>
                <w:bCs/>
                <w:i/>
                <w:iCs/>
                <w:sz w:val="20"/>
                <w:szCs w:val="20"/>
              </w:rPr>
            </w:pPr>
            <w:r w:rsidRPr="009F21A3">
              <w:rPr>
                <w:rFonts w:ascii="Times New Roman" w:hAnsi="Times New Roman" w:cs="Times New Roman"/>
                <w:b/>
                <w:bCs/>
                <w:sz w:val="20"/>
                <w:szCs w:val="20"/>
              </w:rPr>
              <w:t xml:space="preserve">leaving the </w:t>
            </w:r>
            <w:r w:rsidRPr="007376DB">
              <w:rPr>
                <w:rFonts w:ascii="Times New Roman" w:hAnsi="Times New Roman" w:cs="Times New Roman"/>
                <w:b/>
                <w:bCs/>
                <w:i/>
                <w:iCs/>
                <w:sz w:val="20"/>
                <w:szCs w:val="20"/>
              </w:rPr>
              <w:t>IFRS for SMEs</w:t>
            </w:r>
            <w:r w:rsidRPr="009F21A3">
              <w:rPr>
                <w:rFonts w:ascii="Times New Roman" w:hAnsi="Times New Roman" w:cs="Times New Roman"/>
                <w:b/>
                <w:bCs/>
                <w:sz w:val="20"/>
                <w:szCs w:val="20"/>
              </w:rPr>
              <w:t xml:space="preserve"> Standard unchanged by the amendments to IFRS Standards listed in Table A2 of Appendix A?</w:t>
            </w:r>
          </w:p>
          <w:p w14:paraId="5A814862" w14:textId="4C2D80DC" w:rsidR="005A121F" w:rsidRPr="009F21A3" w:rsidRDefault="005A121F" w:rsidP="00C37998">
            <w:pPr>
              <w:pStyle w:val="ListParagraph"/>
              <w:numPr>
                <w:ilvl w:val="0"/>
                <w:numId w:val="19"/>
              </w:numPr>
              <w:autoSpaceDN w:val="0"/>
              <w:spacing w:before="120" w:after="120" w:line="240" w:lineRule="auto"/>
              <w:ind w:left="459" w:right="126" w:hanging="459"/>
              <w:contextualSpacing w:val="0"/>
              <w:jc w:val="both"/>
              <w:rPr>
                <w:rFonts w:ascii="Times New Roman" w:hAnsi="Times New Roman" w:cs="Times New Roman"/>
                <w:b/>
                <w:bCs/>
                <w:i/>
                <w:iCs/>
                <w:sz w:val="20"/>
                <w:szCs w:val="20"/>
              </w:rPr>
            </w:pPr>
            <w:r>
              <w:rPr>
                <w:rFonts w:ascii="Times New Roman" w:hAnsi="Times New Roman" w:cs="Times New Roman"/>
                <w:b/>
                <w:bCs/>
                <w:sz w:val="20"/>
                <w:szCs w:val="20"/>
              </w:rPr>
              <w:t xml:space="preserve">whether to align </w:t>
            </w:r>
            <w:r w:rsidRPr="009F21A3">
              <w:rPr>
                <w:rFonts w:ascii="Times New Roman" w:hAnsi="Times New Roman" w:cs="Times New Roman"/>
                <w:b/>
                <w:bCs/>
                <w:sz w:val="20"/>
                <w:szCs w:val="20"/>
              </w:rPr>
              <w:t xml:space="preserve">the </w:t>
            </w:r>
            <w:r w:rsidRPr="00927F19">
              <w:rPr>
                <w:rFonts w:ascii="Times New Roman" w:hAnsi="Times New Roman" w:cs="Times New Roman"/>
                <w:b/>
                <w:bCs/>
                <w:i/>
                <w:iCs/>
                <w:sz w:val="20"/>
                <w:szCs w:val="20"/>
              </w:rPr>
              <w:t>IFRS for SMEs</w:t>
            </w:r>
            <w:r w:rsidRPr="009F21A3">
              <w:rPr>
                <w:rFonts w:ascii="Times New Roman" w:hAnsi="Times New Roman" w:cs="Times New Roman"/>
                <w:b/>
                <w:bCs/>
                <w:sz w:val="20"/>
                <w:szCs w:val="20"/>
              </w:rPr>
              <w:t xml:space="preserve"> Standard with the amendments to IFRS Standards </w:t>
            </w:r>
            <w:r>
              <w:rPr>
                <w:rFonts w:ascii="Times New Roman" w:hAnsi="Times New Roman" w:cs="Times New Roman"/>
                <w:b/>
                <w:bCs/>
                <w:sz w:val="20"/>
                <w:szCs w:val="20"/>
              </w:rPr>
              <w:t xml:space="preserve">and IFRIC Interpretations </w:t>
            </w:r>
            <w:r w:rsidRPr="009F21A3">
              <w:rPr>
                <w:rFonts w:ascii="Times New Roman" w:hAnsi="Times New Roman" w:cs="Times New Roman"/>
                <w:b/>
                <w:bCs/>
                <w:sz w:val="20"/>
                <w:szCs w:val="20"/>
              </w:rPr>
              <w:t>listed in Table A3 of Appendix A?</w:t>
            </w:r>
          </w:p>
          <w:p w14:paraId="2CC2CC0B" w14:textId="77777777" w:rsidR="005A121F" w:rsidRPr="009F21A3" w:rsidRDefault="005A121F" w:rsidP="0025787E">
            <w:pPr>
              <w:pStyle w:val="IASBNormal"/>
              <w:spacing w:before="120" w:after="120"/>
              <w:rPr>
                <w:b/>
                <w:bCs/>
                <w:sz w:val="20"/>
              </w:rPr>
            </w:pPr>
            <w:r w:rsidRPr="009F21A3">
              <w:rPr>
                <w:b/>
                <w:bCs/>
                <w:sz w:val="20"/>
              </w:rPr>
              <w:t>Please explain your views and provide any relevant information in support of your views.</w:t>
            </w:r>
          </w:p>
        </w:tc>
        <w:tc>
          <w:tcPr>
            <w:tcW w:w="5813" w:type="dxa"/>
          </w:tcPr>
          <w:p w14:paraId="481A7FD0" w14:textId="77777777" w:rsidR="005A121F" w:rsidRPr="009F21A3" w:rsidRDefault="005A121F" w:rsidP="00235B38">
            <w:pPr>
              <w:autoSpaceDE w:val="0"/>
              <w:autoSpaceDN w:val="0"/>
              <w:adjustRightInd w:val="0"/>
              <w:spacing w:before="60" w:after="60" w:line="360" w:lineRule="auto"/>
              <w:rPr>
                <w:rFonts w:ascii="Times New Roman" w:hAnsi="Times New Roman" w:cs="Times New Roman"/>
                <w:b/>
                <w:sz w:val="20"/>
                <w:szCs w:val="20"/>
              </w:rPr>
            </w:pPr>
          </w:p>
        </w:tc>
      </w:tr>
    </w:tbl>
    <w:p w14:paraId="16618989" w14:textId="77777777" w:rsidR="008D7447" w:rsidRDefault="008D7447" w:rsidP="00EB4BED">
      <w:pPr>
        <w:sectPr w:rsidR="008D7447" w:rsidSect="00EB4BED">
          <w:headerReference w:type="default" r:id="rId14"/>
          <w:pgSz w:w="16838" w:h="11906" w:orient="landscape"/>
          <w:pgMar w:top="1440" w:right="1440" w:bottom="1440" w:left="1440" w:header="708" w:footer="708" w:gutter="0"/>
          <w:cols w:space="708"/>
          <w:docGrid w:linePitch="360"/>
        </w:sect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512"/>
        <w:gridCol w:w="5813"/>
      </w:tblGrid>
      <w:tr w:rsidR="003A1590" w:rsidRPr="006C02E0" w14:paraId="1DEB74E1" w14:textId="77777777" w:rsidTr="00C37998">
        <w:trPr>
          <w:tblHeader/>
        </w:trPr>
        <w:tc>
          <w:tcPr>
            <w:tcW w:w="704" w:type="dxa"/>
          </w:tcPr>
          <w:p w14:paraId="2C93976F" w14:textId="77777777" w:rsidR="003A1590" w:rsidRPr="00C37998" w:rsidRDefault="003A1590" w:rsidP="00235B38">
            <w:pPr>
              <w:pStyle w:val="PlainText"/>
              <w:spacing w:before="60" w:after="60" w:line="360" w:lineRule="auto"/>
              <w:rPr>
                <w:rFonts w:ascii="Times New Roman" w:hAnsi="Times New Roman"/>
                <w:b/>
                <w:sz w:val="24"/>
                <w:szCs w:val="24"/>
              </w:rPr>
            </w:pPr>
            <w:r w:rsidRPr="00C37998">
              <w:rPr>
                <w:rFonts w:ascii="Times New Roman" w:hAnsi="Times New Roman"/>
                <w:b/>
                <w:sz w:val="24"/>
                <w:szCs w:val="24"/>
              </w:rPr>
              <w:lastRenderedPageBreak/>
              <w:t xml:space="preserve">Ref </w:t>
            </w:r>
          </w:p>
        </w:tc>
        <w:tc>
          <w:tcPr>
            <w:tcW w:w="7512" w:type="dxa"/>
          </w:tcPr>
          <w:p w14:paraId="35253B97" w14:textId="77777777" w:rsidR="003A1590" w:rsidRPr="00C37998" w:rsidRDefault="003A1590" w:rsidP="00235B38">
            <w:pPr>
              <w:pStyle w:val="PlainText"/>
              <w:spacing w:before="60" w:after="60" w:line="360" w:lineRule="auto"/>
              <w:rPr>
                <w:rFonts w:ascii="Times New Roman" w:hAnsi="Times New Roman"/>
                <w:b/>
                <w:sz w:val="24"/>
                <w:szCs w:val="24"/>
              </w:rPr>
            </w:pPr>
            <w:r w:rsidRPr="00C37998">
              <w:rPr>
                <w:rFonts w:ascii="Times New Roman" w:hAnsi="Times New Roman"/>
                <w:b/>
                <w:sz w:val="24"/>
                <w:szCs w:val="24"/>
              </w:rPr>
              <w:t xml:space="preserve">Question </w:t>
            </w:r>
          </w:p>
        </w:tc>
        <w:tc>
          <w:tcPr>
            <w:tcW w:w="5813" w:type="dxa"/>
          </w:tcPr>
          <w:p w14:paraId="706BE785" w14:textId="72AF3323" w:rsidR="003A1590" w:rsidRPr="00C37998" w:rsidRDefault="003A1590" w:rsidP="00C37998">
            <w:pPr>
              <w:pStyle w:val="PlainText"/>
              <w:rPr>
                <w:rFonts w:ascii="Times New Roman" w:hAnsi="Times New Roman"/>
                <w:b/>
                <w:sz w:val="24"/>
                <w:szCs w:val="24"/>
              </w:rPr>
            </w:pPr>
            <w:r w:rsidRPr="00C37998">
              <w:rPr>
                <w:rFonts w:ascii="Times New Roman" w:hAnsi="Times New Roman"/>
                <w:b/>
                <w:sz w:val="24"/>
                <w:szCs w:val="24"/>
              </w:rPr>
              <w:t>Res</w:t>
            </w:r>
            <w:r w:rsidR="001E3150" w:rsidRPr="00C37998">
              <w:rPr>
                <w:rFonts w:ascii="Times New Roman" w:hAnsi="Times New Roman"/>
                <w:b/>
                <w:sz w:val="24"/>
                <w:szCs w:val="24"/>
              </w:rPr>
              <w:t xml:space="preserve">ponse </w:t>
            </w:r>
          </w:p>
          <w:p w14:paraId="42C49C97" w14:textId="77777777" w:rsidR="003A1590" w:rsidRPr="00C37998" w:rsidRDefault="003A1590" w:rsidP="003C6FCF">
            <w:pPr>
              <w:pStyle w:val="ListParagraph"/>
              <w:snapToGrid w:val="0"/>
              <w:spacing w:after="0" w:line="240" w:lineRule="auto"/>
              <w:ind w:left="0"/>
              <w:contextualSpacing w:val="0"/>
              <w:rPr>
                <w:rFonts w:ascii="Times New Roman" w:hAnsi="Times New Roman" w:cs="Times New Roman"/>
                <w:i/>
                <w:iCs/>
                <w:sz w:val="24"/>
                <w:szCs w:val="24"/>
              </w:rPr>
            </w:pPr>
            <w:r w:rsidRPr="00C37998">
              <w:rPr>
                <w:rFonts w:ascii="Times New Roman" w:hAnsi="Times New Roman" w:cs="Times New Roman"/>
                <w:i/>
                <w:iCs/>
                <w:sz w:val="24"/>
                <w:szCs w:val="24"/>
              </w:rPr>
              <w:t>(Please give clear reasoning to support your response)</w:t>
            </w:r>
          </w:p>
          <w:p w14:paraId="769DC715" w14:textId="75E3E492" w:rsidR="003C6FCF" w:rsidRPr="00C37998" w:rsidRDefault="003C6FCF" w:rsidP="00C37998">
            <w:pPr>
              <w:pStyle w:val="ListParagraph"/>
              <w:snapToGrid w:val="0"/>
              <w:spacing w:after="0" w:line="240" w:lineRule="auto"/>
              <w:ind w:left="0"/>
              <w:contextualSpacing w:val="0"/>
              <w:rPr>
                <w:rFonts w:ascii="Times New Roman" w:hAnsi="Times New Roman" w:cs="Times New Roman"/>
                <w:b/>
                <w:sz w:val="24"/>
                <w:szCs w:val="24"/>
              </w:rPr>
            </w:pPr>
          </w:p>
        </w:tc>
      </w:tr>
      <w:tr w:rsidR="003C6FCF" w:rsidRPr="006C02E0" w14:paraId="2A63DEF5" w14:textId="77777777" w:rsidTr="00C37998">
        <w:tc>
          <w:tcPr>
            <w:tcW w:w="14029" w:type="dxa"/>
            <w:gridSpan w:val="3"/>
            <w:shd w:val="clear" w:color="auto" w:fill="000000" w:themeFill="text1"/>
          </w:tcPr>
          <w:p w14:paraId="5E63814A" w14:textId="3FB2839A" w:rsidR="003C6FCF" w:rsidRPr="00C37998" w:rsidRDefault="003C6FCF" w:rsidP="00C37998">
            <w:pPr>
              <w:autoSpaceDE w:val="0"/>
              <w:autoSpaceDN w:val="0"/>
              <w:adjustRightInd w:val="0"/>
              <w:spacing w:before="120" w:after="120"/>
              <w:rPr>
                <w:rFonts w:ascii="Times New Roman" w:eastAsia="Bookman Old Style" w:hAnsi="Times New Roman"/>
                <w:i/>
                <w:iCs/>
                <w:color w:val="FFFFFF" w:themeColor="background1"/>
                <w:sz w:val="20"/>
                <w:szCs w:val="20"/>
              </w:rPr>
            </w:pPr>
            <w:r w:rsidRPr="003C6FCF">
              <w:rPr>
                <w:rFonts w:ascii="Times New Roman" w:eastAsia="Bookman Old Style" w:hAnsi="Times New Roman" w:cs="Times New Roman"/>
                <w:i/>
                <w:iCs/>
                <w:color w:val="FFFFFF" w:themeColor="background1"/>
                <w:sz w:val="20"/>
                <w:szCs w:val="20"/>
              </w:rPr>
              <w:t xml:space="preserve">Part C </w:t>
            </w:r>
            <w:r w:rsidRPr="003C6FCF">
              <w:rPr>
                <w:rFonts w:ascii="Times New Roman" w:hAnsi="Times New Roman" w:cs="Times New Roman"/>
                <w:i/>
                <w:iCs/>
                <w:color w:val="FFFFFF" w:themeColor="background1"/>
                <w:spacing w:val="-3"/>
                <w:sz w:val="20"/>
                <w:szCs w:val="20"/>
              </w:rPr>
              <w:t>of the Request for Information</w:t>
            </w:r>
            <w:r w:rsidRPr="003C6FCF">
              <w:rPr>
                <w:rFonts w:ascii="Times New Roman" w:hAnsi="Times New Roman" w:cs="Times New Roman"/>
                <w:i/>
                <w:iCs/>
                <w:color w:val="FFFFFF" w:themeColor="background1"/>
                <w:sz w:val="20"/>
                <w:szCs w:val="20"/>
              </w:rPr>
              <w:t xml:space="preserve"> </w:t>
            </w:r>
            <w:r w:rsidRPr="003C6FCF">
              <w:rPr>
                <w:rFonts w:ascii="Times New Roman" w:eastAsia="Bookman Old Style" w:hAnsi="Times New Roman" w:cs="Times New Roman"/>
                <w:i/>
                <w:iCs/>
                <w:color w:val="FFFFFF" w:themeColor="background1"/>
                <w:sz w:val="20"/>
                <w:szCs w:val="20"/>
              </w:rPr>
              <w:t xml:space="preserve">seeks views on topics that are not addressed in the IFRS for SMEs </w:t>
            </w:r>
            <w:r w:rsidRPr="00D01646">
              <w:rPr>
                <w:rFonts w:ascii="Times New Roman" w:eastAsia="Bookman Old Style" w:hAnsi="Times New Roman" w:cs="Times New Roman"/>
                <w:i/>
                <w:iCs/>
                <w:color w:val="FFFFFF" w:themeColor="background1"/>
                <w:sz w:val="20"/>
                <w:szCs w:val="20"/>
              </w:rPr>
              <w:t xml:space="preserve">Standard and on whether, in relation to these topics, the Standard should be aligned with full IFRS Standards. It also asks about specific topics on which </w:t>
            </w:r>
            <w:r w:rsidRPr="00601C04">
              <w:rPr>
                <w:rFonts w:ascii="Times New Roman" w:eastAsia="Bookman Old Style" w:hAnsi="Times New Roman" w:cs="Times New Roman"/>
                <w:i/>
                <w:iCs/>
                <w:color w:val="FFFFFF" w:themeColor="background1"/>
                <w:sz w:val="20"/>
                <w:szCs w:val="20"/>
              </w:rPr>
              <w:t>the Board has received feedback.</w:t>
            </w:r>
          </w:p>
        </w:tc>
      </w:tr>
      <w:tr w:rsidR="00E3391E" w:rsidRPr="006C02E0" w14:paraId="2A8237AA" w14:textId="77777777" w:rsidTr="00235B38">
        <w:tc>
          <w:tcPr>
            <w:tcW w:w="704" w:type="dxa"/>
            <w:vMerge w:val="restart"/>
          </w:tcPr>
          <w:p w14:paraId="6CEFA624" w14:textId="0C4D786F" w:rsidR="00E3391E" w:rsidRPr="006C02E0" w:rsidRDefault="00E3391E" w:rsidP="00C37998">
            <w:pPr>
              <w:pStyle w:val="ListParagraph"/>
              <w:spacing w:before="120" w:after="60" w:line="360" w:lineRule="auto"/>
              <w:ind w:left="0"/>
              <w:contextualSpacing w:val="0"/>
              <w:rPr>
                <w:rFonts w:ascii="Times New Roman" w:hAnsi="Times New Roman" w:cs="Times New Roman"/>
                <w:sz w:val="20"/>
                <w:szCs w:val="20"/>
              </w:rPr>
            </w:pPr>
            <w:r w:rsidRPr="006C02E0">
              <w:rPr>
                <w:rFonts w:ascii="Times New Roman" w:hAnsi="Times New Roman" w:cs="Times New Roman"/>
                <w:sz w:val="20"/>
                <w:szCs w:val="20"/>
              </w:rPr>
              <w:t>N1</w:t>
            </w:r>
          </w:p>
        </w:tc>
        <w:tc>
          <w:tcPr>
            <w:tcW w:w="7512" w:type="dxa"/>
          </w:tcPr>
          <w:p w14:paraId="1311F273" w14:textId="77777777" w:rsidR="00E3391E" w:rsidRPr="006C02E0" w:rsidRDefault="00E3391E" w:rsidP="00C37998">
            <w:pPr>
              <w:pStyle w:val="TableParagraph"/>
              <w:spacing w:before="120" w:after="120" w:line="276" w:lineRule="auto"/>
              <w:ind w:left="0" w:right="142"/>
              <w:rPr>
                <w:rFonts w:ascii="Times New Roman" w:hAnsi="Times New Roman" w:cs="Times New Roman"/>
                <w:sz w:val="20"/>
                <w:szCs w:val="20"/>
              </w:rPr>
            </w:pPr>
            <w:r w:rsidRPr="006C02E0">
              <w:rPr>
                <w:rFonts w:ascii="Times New Roman" w:hAnsi="Times New Roman" w:cs="Times New Roman"/>
                <w:b/>
                <w:bCs/>
                <w:sz w:val="20"/>
                <w:szCs w:val="20"/>
                <w:lang w:val="en-GB"/>
              </w:rPr>
              <w:t xml:space="preserve">Aligning the </w:t>
            </w:r>
            <w:r w:rsidRPr="006C02E0">
              <w:rPr>
                <w:rFonts w:ascii="Times New Roman" w:hAnsi="Times New Roman" w:cs="Times New Roman"/>
                <w:b/>
                <w:bCs/>
                <w:i/>
                <w:iCs/>
                <w:sz w:val="20"/>
                <w:szCs w:val="20"/>
                <w:lang w:val="en-GB"/>
              </w:rPr>
              <w:t xml:space="preserve">IFRS for SMEs </w:t>
            </w:r>
            <w:r w:rsidRPr="006C02E0">
              <w:rPr>
                <w:rFonts w:ascii="Times New Roman" w:hAnsi="Times New Roman" w:cs="Times New Roman"/>
                <w:b/>
                <w:bCs/>
                <w:sz w:val="20"/>
                <w:szCs w:val="20"/>
                <w:lang w:val="en-GB"/>
              </w:rPr>
              <w:t xml:space="preserve">Standard with IFRS 14 </w:t>
            </w:r>
            <w:r w:rsidRPr="006C02E0">
              <w:rPr>
                <w:rFonts w:ascii="Times New Roman" w:hAnsi="Times New Roman" w:cs="Times New Roman"/>
                <w:b/>
                <w:bCs/>
                <w:i/>
                <w:iCs/>
                <w:sz w:val="20"/>
                <w:szCs w:val="20"/>
                <w:lang w:val="en-GB"/>
              </w:rPr>
              <w:t>Regulatory Deferral Accounts</w:t>
            </w:r>
          </w:p>
          <w:p w14:paraId="29CE2BC0" w14:textId="77777777" w:rsidR="0023483D" w:rsidRDefault="00E3391E" w:rsidP="00C37998">
            <w:pPr>
              <w:pStyle w:val="TableParagraph"/>
              <w:spacing w:before="120" w:after="120" w:line="276" w:lineRule="auto"/>
              <w:ind w:left="0" w:right="142"/>
              <w:rPr>
                <w:rFonts w:ascii="Times New Roman" w:hAnsi="Times New Roman" w:cs="Times New Roman"/>
                <w:sz w:val="20"/>
                <w:szCs w:val="20"/>
                <w:lang w:val="en-GB"/>
              </w:rPr>
            </w:pPr>
            <w:r w:rsidRPr="006C02E0">
              <w:rPr>
                <w:rFonts w:ascii="Times New Roman" w:hAnsi="Times New Roman" w:cs="Times New Roman"/>
                <w:sz w:val="20"/>
                <w:szCs w:val="20"/>
                <w:lang w:val="en-GB"/>
              </w:rPr>
              <w:t>The Board issued IFRS 14</w:t>
            </w:r>
            <w:r w:rsidRPr="006C02E0">
              <w:rPr>
                <w:rFonts w:ascii="Times New Roman" w:hAnsi="Times New Roman" w:cs="Times New Roman"/>
                <w:b/>
                <w:bCs/>
                <w:i/>
                <w:iCs/>
                <w:sz w:val="20"/>
                <w:szCs w:val="20"/>
                <w:lang w:val="en-GB"/>
              </w:rPr>
              <w:t xml:space="preserve"> </w:t>
            </w:r>
            <w:r w:rsidRPr="006C02E0">
              <w:rPr>
                <w:rFonts w:ascii="Times New Roman" w:hAnsi="Times New Roman" w:cs="Times New Roman"/>
                <w:i/>
                <w:iCs/>
                <w:sz w:val="20"/>
                <w:szCs w:val="20"/>
                <w:lang w:val="en-GB"/>
              </w:rPr>
              <w:t>Regulatory Deferral Accounts</w:t>
            </w:r>
            <w:r w:rsidRPr="006C02E0">
              <w:rPr>
                <w:rFonts w:ascii="Times New Roman" w:hAnsi="Times New Roman" w:cs="Times New Roman"/>
                <w:sz w:val="20"/>
                <w:szCs w:val="20"/>
                <w:lang w:val="en-GB"/>
              </w:rPr>
              <w:t xml:space="preserve"> in January 2014. IFRS 14 addresses regulatory deferral account balances that arise when an entity provides goods or services to customers at a price or rate that is subject to rate regulation. The </w:t>
            </w:r>
            <w:r w:rsidRPr="006C02E0">
              <w:rPr>
                <w:rFonts w:ascii="Times New Roman" w:hAnsi="Times New Roman" w:cs="Times New Roman"/>
                <w:i/>
                <w:sz w:val="20"/>
                <w:szCs w:val="20"/>
                <w:lang w:val="en-GB"/>
              </w:rPr>
              <w:t>IFRS for SMEs</w:t>
            </w:r>
            <w:r w:rsidRPr="006C02E0">
              <w:rPr>
                <w:rFonts w:ascii="Times New Roman" w:hAnsi="Times New Roman" w:cs="Times New Roman"/>
                <w:sz w:val="20"/>
                <w:szCs w:val="20"/>
                <w:lang w:val="en-GB"/>
              </w:rPr>
              <w:t xml:space="preserve"> Standard has no section that corresponds to IFRS 14. </w:t>
            </w:r>
            <w:bookmarkStart w:id="2" w:name="_Hlk30138526"/>
            <w:r w:rsidRPr="006C02E0">
              <w:rPr>
                <w:rFonts w:ascii="Times New Roman" w:hAnsi="Times New Roman" w:cs="Times New Roman"/>
                <w:sz w:val="20"/>
                <w:szCs w:val="20"/>
                <w:lang w:val="en-GB"/>
              </w:rPr>
              <w:t xml:space="preserve">Entities applying the </w:t>
            </w:r>
            <w:r w:rsidRPr="006C02E0">
              <w:rPr>
                <w:rFonts w:ascii="Times New Roman" w:hAnsi="Times New Roman" w:cs="Times New Roman"/>
                <w:i/>
                <w:iCs/>
                <w:sz w:val="20"/>
                <w:szCs w:val="20"/>
                <w:lang w:val="en-GB"/>
              </w:rPr>
              <w:t>IFRS for SMEs</w:t>
            </w:r>
            <w:r w:rsidRPr="006C02E0">
              <w:rPr>
                <w:rFonts w:ascii="Times New Roman" w:hAnsi="Times New Roman" w:cs="Times New Roman"/>
                <w:sz w:val="20"/>
                <w:szCs w:val="20"/>
                <w:lang w:val="en-GB"/>
              </w:rPr>
              <w:t xml:space="preserve"> Standard cannot recognise regulatory deferral account balances</w:t>
            </w:r>
            <w:bookmarkEnd w:id="2"/>
            <w:r w:rsidR="00D301FD">
              <w:rPr>
                <w:rFonts w:ascii="Times New Roman" w:hAnsi="Times New Roman" w:cs="Times New Roman"/>
                <w:sz w:val="20"/>
                <w:szCs w:val="20"/>
                <w:lang w:val="en-GB"/>
              </w:rPr>
              <w:t xml:space="preserve"> if these balances would not be permitted or required to be recognised by other sections of </w:t>
            </w:r>
            <w:r w:rsidR="00D301FD" w:rsidRPr="006C02E0">
              <w:rPr>
                <w:rFonts w:ascii="Times New Roman" w:hAnsi="Times New Roman" w:cs="Times New Roman"/>
                <w:sz w:val="20"/>
                <w:szCs w:val="20"/>
                <w:lang w:val="en-GB"/>
              </w:rPr>
              <w:t xml:space="preserve">the </w:t>
            </w:r>
            <w:r w:rsidR="00D301FD" w:rsidRPr="006C02E0">
              <w:rPr>
                <w:rFonts w:ascii="Times New Roman" w:hAnsi="Times New Roman" w:cs="Times New Roman"/>
                <w:i/>
                <w:iCs/>
                <w:sz w:val="20"/>
                <w:szCs w:val="20"/>
                <w:lang w:val="en-GB"/>
              </w:rPr>
              <w:t>IFRS for SMEs</w:t>
            </w:r>
            <w:r w:rsidR="00D301FD" w:rsidRPr="006C02E0">
              <w:rPr>
                <w:rFonts w:ascii="Times New Roman" w:hAnsi="Times New Roman" w:cs="Times New Roman"/>
                <w:sz w:val="20"/>
                <w:szCs w:val="20"/>
                <w:lang w:val="en-GB"/>
              </w:rPr>
              <w:t xml:space="preserve"> Standard</w:t>
            </w:r>
            <w:r w:rsidRPr="006C02E0">
              <w:rPr>
                <w:rFonts w:ascii="Times New Roman" w:hAnsi="Times New Roman" w:cs="Times New Roman"/>
                <w:sz w:val="20"/>
                <w:szCs w:val="20"/>
                <w:lang w:val="en-GB"/>
              </w:rPr>
              <w:t>.</w:t>
            </w:r>
          </w:p>
          <w:p w14:paraId="0928CAAB" w14:textId="458C1353" w:rsidR="00E3391E" w:rsidRPr="0023483D" w:rsidRDefault="00E3391E" w:rsidP="00C37998">
            <w:pPr>
              <w:pStyle w:val="TableParagraph"/>
              <w:spacing w:before="120" w:after="120" w:line="276" w:lineRule="auto"/>
              <w:ind w:left="0" w:right="142"/>
              <w:rPr>
                <w:rFonts w:ascii="Times New Roman" w:hAnsi="Times New Roman" w:cs="Times New Roman"/>
                <w:sz w:val="20"/>
                <w:szCs w:val="20"/>
                <w:lang w:val="en-GB"/>
              </w:rPr>
            </w:pPr>
            <w:r w:rsidRPr="006C02E0">
              <w:rPr>
                <w:rFonts w:ascii="Times New Roman" w:hAnsi="Times New Roman" w:cs="Times New Roman"/>
                <w:sz w:val="20"/>
                <w:szCs w:val="20"/>
              </w:rPr>
              <w:t xml:space="preserve">Entities subject to rate regulation may be in the scope of the </w:t>
            </w:r>
            <w:r w:rsidRPr="006C02E0">
              <w:rPr>
                <w:rFonts w:ascii="Times New Roman" w:hAnsi="Times New Roman" w:cs="Times New Roman"/>
                <w:i/>
                <w:iCs/>
                <w:sz w:val="20"/>
                <w:szCs w:val="20"/>
              </w:rPr>
              <w:t>IFRS for SMEs</w:t>
            </w:r>
            <w:r w:rsidRPr="006C02E0">
              <w:rPr>
                <w:rFonts w:ascii="Times New Roman" w:hAnsi="Times New Roman" w:cs="Times New Roman"/>
                <w:sz w:val="20"/>
                <w:szCs w:val="20"/>
              </w:rPr>
              <w:t xml:space="preserve"> Standard and hence the topic may be relevant. The Board, however, has an active project on Rate-regulated Activities which could lead to the replacement of IFRS 14. Consequently, the Board</w:t>
            </w:r>
            <w:r w:rsidR="00D301FD">
              <w:rPr>
                <w:rFonts w:ascii="Times New Roman" w:hAnsi="Times New Roman" w:cs="Times New Roman"/>
                <w:sz w:val="20"/>
                <w:szCs w:val="20"/>
              </w:rPr>
              <w:t xml:space="preserve">’s </w:t>
            </w:r>
            <w:r w:rsidRPr="006C02E0">
              <w:rPr>
                <w:rFonts w:ascii="Times New Roman" w:hAnsi="Times New Roman" w:cs="Times New Roman"/>
                <w:sz w:val="20"/>
                <w:szCs w:val="20"/>
              </w:rPr>
              <w:t>view</w:t>
            </w:r>
            <w:r w:rsidR="00D301FD">
              <w:rPr>
                <w:rFonts w:ascii="Times New Roman" w:hAnsi="Times New Roman" w:cs="Times New Roman"/>
                <w:sz w:val="20"/>
                <w:szCs w:val="20"/>
              </w:rPr>
              <w:t xml:space="preserve"> is it should not, as part of this comprehensive review, amend the </w:t>
            </w:r>
            <w:r w:rsidRPr="006C02E0">
              <w:rPr>
                <w:rFonts w:ascii="Times New Roman" w:hAnsi="Times New Roman" w:cs="Times New Roman"/>
                <w:i/>
                <w:iCs/>
                <w:sz w:val="20"/>
                <w:szCs w:val="20"/>
              </w:rPr>
              <w:t>IFRS for SMEs</w:t>
            </w:r>
            <w:r w:rsidRPr="006C02E0">
              <w:rPr>
                <w:rFonts w:ascii="Times New Roman" w:hAnsi="Times New Roman" w:cs="Times New Roman"/>
                <w:sz w:val="20"/>
                <w:szCs w:val="20"/>
              </w:rPr>
              <w:t xml:space="preserve"> Standard </w:t>
            </w:r>
            <w:r w:rsidR="00D301FD">
              <w:rPr>
                <w:rFonts w:ascii="Times New Roman" w:hAnsi="Times New Roman" w:cs="Times New Roman"/>
                <w:sz w:val="20"/>
                <w:szCs w:val="20"/>
              </w:rPr>
              <w:t xml:space="preserve">to align with IFRS </w:t>
            </w:r>
            <w:r w:rsidR="0023483D">
              <w:rPr>
                <w:rFonts w:ascii="Times New Roman" w:hAnsi="Times New Roman" w:cs="Times New Roman"/>
                <w:sz w:val="20"/>
                <w:szCs w:val="20"/>
              </w:rPr>
              <w:t>1</w:t>
            </w:r>
            <w:r w:rsidR="00D301FD">
              <w:rPr>
                <w:rFonts w:ascii="Times New Roman" w:hAnsi="Times New Roman" w:cs="Times New Roman"/>
                <w:sz w:val="20"/>
                <w:szCs w:val="20"/>
              </w:rPr>
              <w:t xml:space="preserve">4. </w:t>
            </w:r>
          </w:p>
        </w:tc>
        <w:tc>
          <w:tcPr>
            <w:tcW w:w="5813" w:type="dxa"/>
          </w:tcPr>
          <w:p w14:paraId="7CF3A808" w14:textId="77777777" w:rsidR="00E3391E" w:rsidRPr="006C02E0" w:rsidRDefault="00E3391E" w:rsidP="006C02E0">
            <w:pPr>
              <w:pStyle w:val="ListParagraph"/>
              <w:snapToGrid w:val="0"/>
              <w:spacing w:before="60" w:after="60" w:line="360" w:lineRule="auto"/>
              <w:ind w:left="0"/>
              <w:contextualSpacing w:val="0"/>
              <w:rPr>
                <w:rFonts w:ascii="Times New Roman" w:hAnsi="Times New Roman" w:cs="Times New Roman"/>
                <w:b/>
                <w:sz w:val="20"/>
                <w:szCs w:val="20"/>
              </w:rPr>
            </w:pPr>
          </w:p>
        </w:tc>
      </w:tr>
      <w:tr w:rsidR="00E3391E" w:rsidRPr="006C02E0" w14:paraId="27DFE4E7" w14:textId="77777777" w:rsidTr="00235B38">
        <w:tc>
          <w:tcPr>
            <w:tcW w:w="704" w:type="dxa"/>
            <w:vMerge/>
          </w:tcPr>
          <w:p w14:paraId="39A3E8EB" w14:textId="77777777" w:rsidR="00E3391E" w:rsidRPr="006C02E0" w:rsidRDefault="00E3391E" w:rsidP="006C02E0">
            <w:pPr>
              <w:pStyle w:val="ListParagraph"/>
              <w:spacing w:before="60" w:after="60" w:line="360" w:lineRule="auto"/>
              <w:ind w:left="0"/>
              <w:rPr>
                <w:rFonts w:ascii="Times New Roman" w:hAnsi="Times New Roman" w:cs="Times New Roman"/>
                <w:sz w:val="20"/>
                <w:szCs w:val="20"/>
              </w:rPr>
            </w:pPr>
          </w:p>
        </w:tc>
        <w:tc>
          <w:tcPr>
            <w:tcW w:w="7512" w:type="dxa"/>
          </w:tcPr>
          <w:p w14:paraId="602B401C" w14:textId="2CDFCA58" w:rsidR="003C6FCF" w:rsidRPr="006C02E0" w:rsidRDefault="00E3391E" w:rsidP="0059139F">
            <w:pPr>
              <w:pStyle w:val="IASBNormal"/>
              <w:spacing w:before="120" w:after="240" w:line="276" w:lineRule="auto"/>
              <w:ind w:right="139"/>
              <w:rPr>
                <w:b/>
                <w:bCs/>
                <w:sz w:val="20"/>
              </w:rPr>
            </w:pPr>
            <w:r w:rsidRPr="006C02E0">
              <w:rPr>
                <w:b/>
                <w:bCs/>
                <w:sz w:val="20"/>
              </w:rPr>
              <w:t xml:space="preserve">What are your views on not aligning the </w:t>
            </w:r>
            <w:r w:rsidRPr="006C02E0">
              <w:rPr>
                <w:b/>
                <w:bCs/>
                <w:i/>
                <w:iCs/>
                <w:sz w:val="20"/>
              </w:rPr>
              <w:t xml:space="preserve">IFRS for SMEs </w:t>
            </w:r>
            <w:r w:rsidRPr="006C02E0">
              <w:rPr>
                <w:b/>
                <w:bCs/>
                <w:sz w:val="20"/>
              </w:rPr>
              <w:t xml:space="preserve">Standard with IFRS 14, that is, not including requirements for regulatory deferral account balances within the </w:t>
            </w:r>
            <w:r w:rsidRPr="006C02E0">
              <w:rPr>
                <w:b/>
                <w:bCs/>
                <w:i/>
                <w:iCs/>
                <w:sz w:val="20"/>
              </w:rPr>
              <w:t xml:space="preserve">IFRS for SMEs </w:t>
            </w:r>
            <w:r w:rsidRPr="006C02E0">
              <w:rPr>
                <w:b/>
                <w:bCs/>
                <w:sz w:val="20"/>
              </w:rPr>
              <w:t>Standard?</w:t>
            </w:r>
          </w:p>
        </w:tc>
        <w:tc>
          <w:tcPr>
            <w:tcW w:w="5813" w:type="dxa"/>
          </w:tcPr>
          <w:p w14:paraId="7647499C" w14:textId="77777777" w:rsidR="00E3391E" w:rsidRPr="006C02E0" w:rsidRDefault="00E3391E" w:rsidP="006C02E0">
            <w:pPr>
              <w:pStyle w:val="ListParagraph"/>
              <w:snapToGrid w:val="0"/>
              <w:spacing w:before="60" w:after="60" w:line="360" w:lineRule="auto"/>
              <w:ind w:left="0"/>
              <w:contextualSpacing w:val="0"/>
              <w:rPr>
                <w:rFonts w:ascii="Times New Roman" w:hAnsi="Times New Roman" w:cs="Times New Roman"/>
                <w:b/>
                <w:sz w:val="20"/>
                <w:szCs w:val="20"/>
              </w:rPr>
            </w:pPr>
          </w:p>
        </w:tc>
      </w:tr>
      <w:tr w:rsidR="00E3391E" w:rsidRPr="006C02E0" w14:paraId="501704C6" w14:textId="77777777" w:rsidTr="00235B38">
        <w:tc>
          <w:tcPr>
            <w:tcW w:w="704" w:type="dxa"/>
            <w:vMerge w:val="restart"/>
          </w:tcPr>
          <w:p w14:paraId="32C48E56" w14:textId="1E1EFC78" w:rsidR="00E3391E" w:rsidRPr="006C02E0" w:rsidRDefault="00E3391E" w:rsidP="00C37998">
            <w:pPr>
              <w:pStyle w:val="ListParagraph"/>
              <w:spacing w:before="120" w:after="60" w:line="360" w:lineRule="auto"/>
              <w:ind w:left="0"/>
              <w:contextualSpacing w:val="0"/>
              <w:rPr>
                <w:rFonts w:ascii="Times New Roman" w:hAnsi="Times New Roman" w:cs="Times New Roman"/>
                <w:sz w:val="20"/>
                <w:szCs w:val="20"/>
              </w:rPr>
            </w:pPr>
            <w:r w:rsidRPr="006C02E0">
              <w:rPr>
                <w:rFonts w:ascii="Times New Roman" w:hAnsi="Times New Roman" w:cs="Times New Roman"/>
                <w:sz w:val="20"/>
                <w:szCs w:val="20"/>
              </w:rPr>
              <w:br w:type="page"/>
              <w:t>N2</w:t>
            </w:r>
          </w:p>
        </w:tc>
        <w:tc>
          <w:tcPr>
            <w:tcW w:w="7512" w:type="dxa"/>
          </w:tcPr>
          <w:p w14:paraId="25C84796" w14:textId="77777777" w:rsidR="00E3391E" w:rsidRPr="006C02E0" w:rsidRDefault="00E3391E" w:rsidP="00C37998">
            <w:pPr>
              <w:pStyle w:val="TableParagraph"/>
              <w:spacing w:before="120" w:after="120" w:line="276" w:lineRule="auto"/>
              <w:ind w:left="0" w:right="142"/>
              <w:rPr>
                <w:rFonts w:ascii="Times New Roman" w:hAnsi="Times New Roman" w:cs="Times New Roman"/>
                <w:b/>
                <w:bCs/>
                <w:sz w:val="20"/>
                <w:szCs w:val="20"/>
                <w:lang w:val="en-GB"/>
              </w:rPr>
            </w:pPr>
            <w:r w:rsidRPr="006C02E0">
              <w:rPr>
                <w:rFonts w:ascii="Times New Roman" w:hAnsi="Times New Roman" w:cs="Times New Roman"/>
                <w:b/>
                <w:bCs/>
                <w:sz w:val="20"/>
                <w:szCs w:val="20"/>
                <w:lang w:val="en-GB"/>
              </w:rPr>
              <w:t>Cryptocurrency</w:t>
            </w:r>
          </w:p>
          <w:p w14:paraId="39953EED" w14:textId="43B0E394" w:rsidR="0023483D" w:rsidRPr="006C02E0" w:rsidRDefault="00E3391E" w:rsidP="00C37998">
            <w:pPr>
              <w:pStyle w:val="IASBNormal"/>
              <w:spacing w:before="120" w:after="120" w:line="276" w:lineRule="auto"/>
              <w:ind w:right="142"/>
              <w:rPr>
                <w:b/>
                <w:bCs/>
                <w:sz w:val="20"/>
              </w:rPr>
            </w:pPr>
            <w:r w:rsidRPr="006C02E0">
              <w:rPr>
                <w:sz w:val="20"/>
              </w:rPr>
              <w:t>The Board would like to</w:t>
            </w:r>
            <w:r w:rsidR="00D301FD">
              <w:rPr>
                <w:sz w:val="20"/>
              </w:rPr>
              <w:t xml:space="preserve"> gather information about the </w:t>
            </w:r>
            <w:r w:rsidRPr="006C02E0">
              <w:rPr>
                <w:sz w:val="20"/>
              </w:rPr>
              <w:t xml:space="preserve">prevalence of holdings of cryptocurrency and issues of cryptoassets among entities eligible to apply the </w:t>
            </w:r>
            <w:r w:rsidRPr="006C02E0">
              <w:rPr>
                <w:i/>
                <w:iCs/>
                <w:sz w:val="20"/>
              </w:rPr>
              <w:t>IFRS for SMEs</w:t>
            </w:r>
            <w:r w:rsidRPr="006C02E0">
              <w:rPr>
                <w:sz w:val="20"/>
              </w:rPr>
              <w:t xml:space="preserve"> Standard. Obtaining this information will help the Board decide whether the </w:t>
            </w:r>
            <w:r w:rsidRPr="006C02E0">
              <w:rPr>
                <w:i/>
                <w:iCs/>
                <w:sz w:val="20"/>
              </w:rPr>
              <w:t>IFRS for SMEs</w:t>
            </w:r>
            <w:r w:rsidRPr="006C02E0">
              <w:rPr>
                <w:sz w:val="20"/>
              </w:rPr>
              <w:t xml:space="preserve"> Standard should address the accounting for holdings of cryptocurrency and issue</w:t>
            </w:r>
            <w:r w:rsidR="0023483D">
              <w:rPr>
                <w:sz w:val="20"/>
              </w:rPr>
              <w:t>s</w:t>
            </w:r>
            <w:r w:rsidRPr="006C02E0">
              <w:rPr>
                <w:sz w:val="20"/>
              </w:rPr>
              <w:t xml:space="preserve"> of cryptoassets. </w:t>
            </w:r>
          </w:p>
        </w:tc>
        <w:tc>
          <w:tcPr>
            <w:tcW w:w="5813" w:type="dxa"/>
          </w:tcPr>
          <w:p w14:paraId="2D9BE117" w14:textId="77777777" w:rsidR="00E3391E" w:rsidRPr="006C02E0" w:rsidRDefault="00E3391E" w:rsidP="006C02E0">
            <w:pPr>
              <w:pStyle w:val="ListParagraph"/>
              <w:snapToGrid w:val="0"/>
              <w:spacing w:before="60" w:after="60" w:line="360" w:lineRule="auto"/>
              <w:ind w:left="0"/>
              <w:contextualSpacing w:val="0"/>
              <w:rPr>
                <w:rFonts w:ascii="Times New Roman" w:hAnsi="Times New Roman" w:cs="Times New Roman"/>
                <w:b/>
                <w:sz w:val="20"/>
                <w:szCs w:val="20"/>
              </w:rPr>
            </w:pPr>
          </w:p>
        </w:tc>
      </w:tr>
      <w:tr w:rsidR="00E3391E" w:rsidRPr="006C02E0" w14:paraId="2CF16CE0" w14:textId="77777777" w:rsidTr="00235B38">
        <w:tc>
          <w:tcPr>
            <w:tcW w:w="704" w:type="dxa"/>
            <w:vMerge/>
          </w:tcPr>
          <w:p w14:paraId="560D820B" w14:textId="77777777" w:rsidR="00E3391E" w:rsidRPr="006C02E0" w:rsidRDefault="00E3391E" w:rsidP="006C02E0">
            <w:pPr>
              <w:pStyle w:val="ListParagraph"/>
              <w:spacing w:before="60" w:after="60" w:line="360" w:lineRule="auto"/>
              <w:ind w:left="0"/>
              <w:rPr>
                <w:rFonts w:ascii="Times New Roman" w:hAnsi="Times New Roman" w:cs="Times New Roman"/>
                <w:sz w:val="20"/>
                <w:szCs w:val="20"/>
              </w:rPr>
            </w:pPr>
          </w:p>
        </w:tc>
        <w:tc>
          <w:tcPr>
            <w:tcW w:w="7512" w:type="dxa"/>
          </w:tcPr>
          <w:p w14:paraId="44EA9010" w14:textId="1C08DE87" w:rsidR="00E3391E" w:rsidRPr="006C02E0" w:rsidRDefault="00E3391E" w:rsidP="00C37998">
            <w:pPr>
              <w:pStyle w:val="TableParagraph"/>
              <w:spacing w:before="120" w:after="120" w:line="276" w:lineRule="auto"/>
              <w:ind w:left="0" w:right="142"/>
              <w:rPr>
                <w:rFonts w:ascii="Times New Roman" w:hAnsi="Times New Roman" w:cs="Times New Roman"/>
                <w:b/>
                <w:bCs/>
                <w:sz w:val="20"/>
                <w:szCs w:val="20"/>
                <w:lang w:val="en-GB"/>
              </w:rPr>
            </w:pPr>
            <w:r w:rsidRPr="006C02E0">
              <w:rPr>
                <w:rFonts w:ascii="Times New Roman" w:hAnsi="Times New Roman" w:cs="Times New Roman"/>
                <w:b/>
                <w:bCs/>
                <w:sz w:val="20"/>
                <w:szCs w:val="20"/>
                <w:lang w:val="en-GB"/>
              </w:rPr>
              <w:t>Are holdings of cryptocurrency and issue</w:t>
            </w:r>
            <w:r w:rsidR="0074595E">
              <w:rPr>
                <w:rFonts w:ascii="Times New Roman" w:hAnsi="Times New Roman" w:cs="Times New Roman"/>
                <w:b/>
                <w:bCs/>
                <w:sz w:val="20"/>
                <w:szCs w:val="20"/>
                <w:lang w:val="en-GB"/>
              </w:rPr>
              <w:t>s</w:t>
            </w:r>
            <w:r w:rsidRPr="006C02E0">
              <w:rPr>
                <w:rFonts w:ascii="Times New Roman" w:hAnsi="Times New Roman" w:cs="Times New Roman"/>
                <w:b/>
                <w:bCs/>
                <w:sz w:val="20"/>
                <w:szCs w:val="20"/>
                <w:lang w:val="en-GB"/>
              </w:rPr>
              <w:t xml:space="preserve"> of cryptoassets prevalent (that is, are there material holdings among entities eligible to apply the </w:t>
            </w:r>
            <w:r w:rsidRPr="006C02E0">
              <w:rPr>
                <w:rFonts w:ascii="Times New Roman" w:hAnsi="Times New Roman" w:cs="Times New Roman"/>
                <w:b/>
                <w:bCs/>
                <w:i/>
                <w:iCs/>
                <w:sz w:val="20"/>
                <w:szCs w:val="20"/>
                <w:lang w:val="en-GB"/>
              </w:rPr>
              <w:t>IFRS for SMEs</w:t>
            </w:r>
            <w:r w:rsidRPr="006C02E0">
              <w:rPr>
                <w:rFonts w:ascii="Times New Roman" w:hAnsi="Times New Roman" w:cs="Times New Roman"/>
                <w:b/>
                <w:bCs/>
                <w:sz w:val="20"/>
                <w:szCs w:val="20"/>
                <w:lang w:val="en-GB"/>
              </w:rPr>
              <w:t xml:space="preserve"> Standard) in your jurisdiction?</w:t>
            </w:r>
          </w:p>
          <w:p w14:paraId="5F42C6DF" w14:textId="52F7EE43" w:rsidR="00E3391E" w:rsidRPr="006C02E0" w:rsidRDefault="00E3391E" w:rsidP="00C37998">
            <w:pPr>
              <w:pStyle w:val="IASBNormal"/>
              <w:spacing w:before="120" w:after="120" w:line="276" w:lineRule="auto"/>
              <w:ind w:right="142"/>
              <w:rPr>
                <w:b/>
                <w:bCs/>
                <w:sz w:val="20"/>
              </w:rPr>
            </w:pPr>
            <w:r w:rsidRPr="006C02E0">
              <w:rPr>
                <w:i/>
                <w:iCs/>
                <w:sz w:val="20"/>
              </w:rPr>
              <w:t>Further information on this question is provided in paragraphs B85–B8</w:t>
            </w:r>
            <w:r w:rsidR="00D301FD">
              <w:rPr>
                <w:i/>
                <w:iCs/>
                <w:sz w:val="20"/>
              </w:rPr>
              <w:t>6</w:t>
            </w:r>
            <w:r w:rsidRPr="006C02E0">
              <w:rPr>
                <w:i/>
                <w:iCs/>
                <w:sz w:val="20"/>
              </w:rPr>
              <w:t xml:space="preserve"> of Appendix B</w:t>
            </w:r>
            <w:r w:rsidR="0023483D">
              <w:rPr>
                <w:i/>
                <w:iCs/>
                <w:sz w:val="20"/>
              </w:rPr>
              <w:t xml:space="preserve"> </w:t>
            </w:r>
            <w:r w:rsidR="0023483D" w:rsidRPr="00B7182B">
              <w:rPr>
                <w:i/>
                <w:iCs/>
                <w:spacing w:val="-3"/>
                <w:sz w:val="20"/>
              </w:rPr>
              <w:t>of</w:t>
            </w:r>
            <w:r w:rsidR="0023483D">
              <w:rPr>
                <w:i/>
                <w:iCs/>
                <w:spacing w:val="-3"/>
                <w:sz w:val="20"/>
              </w:rPr>
              <w:t xml:space="preserve"> </w:t>
            </w:r>
            <w:r w:rsidR="0023483D" w:rsidRPr="00B7182B">
              <w:rPr>
                <w:i/>
                <w:iCs/>
                <w:spacing w:val="-3"/>
                <w:sz w:val="20"/>
              </w:rPr>
              <w:t>the Request for Information</w:t>
            </w:r>
            <w:r w:rsidR="0023483D" w:rsidRPr="00EA12D2">
              <w:rPr>
                <w:i/>
                <w:iCs/>
                <w:sz w:val="20"/>
              </w:rPr>
              <w:t>.</w:t>
            </w:r>
          </w:p>
        </w:tc>
        <w:tc>
          <w:tcPr>
            <w:tcW w:w="5813" w:type="dxa"/>
          </w:tcPr>
          <w:p w14:paraId="1FD441EA" w14:textId="77777777" w:rsidR="00E3391E" w:rsidRPr="006C02E0" w:rsidRDefault="00E3391E" w:rsidP="006C02E0">
            <w:pPr>
              <w:pStyle w:val="ListParagraph"/>
              <w:snapToGrid w:val="0"/>
              <w:spacing w:before="60" w:after="60" w:line="360" w:lineRule="auto"/>
              <w:ind w:left="0"/>
              <w:contextualSpacing w:val="0"/>
              <w:rPr>
                <w:rFonts w:ascii="Times New Roman" w:hAnsi="Times New Roman" w:cs="Times New Roman"/>
                <w:b/>
                <w:sz w:val="20"/>
                <w:szCs w:val="20"/>
              </w:rPr>
            </w:pPr>
          </w:p>
        </w:tc>
      </w:tr>
      <w:tr w:rsidR="00E3391E" w:rsidRPr="006C02E0" w14:paraId="1A9100C9" w14:textId="77777777" w:rsidTr="00235B38">
        <w:tc>
          <w:tcPr>
            <w:tcW w:w="704" w:type="dxa"/>
            <w:vMerge w:val="restart"/>
          </w:tcPr>
          <w:p w14:paraId="385864FC" w14:textId="47D7D292" w:rsidR="00E3391E" w:rsidRPr="006C02E0" w:rsidRDefault="00E3391E" w:rsidP="00C37998">
            <w:pPr>
              <w:pStyle w:val="ListParagraph"/>
              <w:spacing w:before="120" w:after="60" w:line="360" w:lineRule="auto"/>
              <w:ind w:left="0"/>
              <w:contextualSpacing w:val="0"/>
              <w:rPr>
                <w:rFonts w:ascii="Times New Roman" w:hAnsi="Times New Roman" w:cs="Times New Roman"/>
                <w:sz w:val="20"/>
                <w:szCs w:val="20"/>
              </w:rPr>
            </w:pPr>
            <w:r w:rsidRPr="006C02E0">
              <w:rPr>
                <w:rFonts w:ascii="Times New Roman" w:hAnsi="Times New Roman" w:cs="Times New Roman"/>
                <w:sz w:val="20"/>
                <w:szCs w:val="20"/>
              </w:rPr>
              <w:t>N3</w:t>
            </w:r>
          </w:p>
        </w:tc>
        <w:tc>
          <w:tcPr>
            <w:tcW w:w="7512" w:type="dxa"/>
          </w:tcPr>
          <w:p w14:paraId="3DB603AE" w14:textId="77777777" w:rsidR="00E3391E" w:rsidRPr="006C02E0" w:rsidRDefault="00E3391E" w:rsidP="00C37998">
            <w:pPr>
              <w:pStyle w:val="TableParagraph"/>
              <w:spacing w:before="120" w:after="120" w:line="276" w:lineRule="auto"/>
              <w:ind w:left="0" w:right="142"/>
              <w:rPr>
                <w:rFonts w:ascii="Times New Roman" w:hAnsi="Times New Roman" w:cs="Times New Roman"/>
                <w:b/>
                <w:bCs/>
                <w:i/>
                <w:iCs/>
                <w:sz w:val="20"/>
                <w:szCs w:val="20"/>
                <w:lang w:val="en-GB"/>
              </w:rPr>
            </w:pPr>
            <w:r w:rsidRPr="006C02E0">
              <w:rPr>
                <w:rFonts w:ascii="Times New Roman" w:hAnsi="Times New Roman" w:cs="Times New Roman"/>
                <w:b/>
                <w:bCs/>
                <w:sz w:val="20"/>
                <w:szCs w:val="20"/>
                <w:lang w:val="en-GB"/>
              </w:rPr>
              <w:t>Defined benefit plans—simplifications allowed in measuring the defined benefit obligation</w:t>
            </w:r>
          </w:p>
          <w:p w14:paraId="0AB7FF7C" w14:textId="77777777" w:rsidR="00E3391E" w:rsidRPr="006C02E0" w:rsidRDefault="00E3391E" w:rsidP="00C37998">
            <w:pPr>
              <w:pStyle w:val="TableParagraph"/>
              <w:spacing w:before="120" w:after="120" w:line="276" w:lineRule="auto"/>
              <w:ind w:left="0" w:right="142"/>
              <w:rPr>
                <w:rFonts w:ascii="Times New Roman" w:hAnsi="Times New Roman" w:cs="Times New Roman"/>
                <w:sz w:val="20"/>
                <w:szCs w:val="20"/>
                <w:lang w:val="en-GB"/>
              </w:rPr>
            </w:pPr>
            <w:r w:rsidRPr="006C02E0">
              <w:rPr>
                <w:rFonts w:ascii="Times New Roman" w:hAnsi="Times New Roman" w:cs="Times New Roman"/>
                <w:sz w:val="20"/>
                <w:szCs w:val="20"/>
                <w:lang w:val="en-GB"/>
              </w:rPr>
              <w:t xml:space="preserve">Section 28 </w:t>
            </w:r>
            <w:r w:rsidRPr="006C02E0">
              <w:rPr>
                <w:rFonts w:ascii="Times New Roman" w:hAnsi="Times New Roman" w:cs="Times New Roman"/>
                <w:i/>
                <w:sz w:val="20"/>
                <w:szCs w:val="20"/>
                <w:lang w:val="en-GB"/>
              </w:rPr>
              <w:t xml:space="preserve">Employee Benefits </w:t>
            </w:r>
            <w:r w:rsidRPr="006C02E0">
              <w:rPr>
                <w:rFonts w:ascii="Times New Roman" w:hAnsi="Times New Roman" w:cs="Times New Roman"/>
                <w:sz w:val="20"/>
                <w:szCs w:val="20"/>
                <w:lang w:val="en-GB"/>
              </w:rPr>
              <w:t xml:space="preserve">of the </w:t>
            </w:r>
            <w:r w:rsidRPr="006C02E0">
              <w:rPr>
                <w:rFonts w:ascii="Times New Roman" w:hAnsi="Times New Roman" w:cs="Times New Roman"/>
                <w:i/>
                <w:iCs/>
                <w:sz w:val="20"/>
                <w:szCs w:val="20"/>
                <w:lang w:val="en-GB"/>
              </w:rPr>
              <w:t>IFRS for SMEs</w:t>
            </w:r>
            <w:r w:rsidRPr="006C02E0">
              <w:rPr>
                <w:rFonts w:ascii="Times New Roman" w:hAnsi="Times New Roman" w:cs="Times New Roman"/>
                <w:sz w:val="20"/>
                <w:szCs w:val="20"/>
                <w:lang w:val="en-GB"/>
              </w:rPr>
              <w:t xml:space="preserve"> Standard allows an entity to apply simplifications in measuring a defined benefit obligation if the entity is unable, without undue cost or effort, to use the projected unit credit method. Paragraph 28.19 of the </w:t>
            </w:r>
            <w:r w:rsidRPr="006C02E0">
              <w:rPr>
                <w:rFonts w:ascii="Times New Roman" w:hAnsi="Times New Roman" w:cs="Times New Roman"/>
                <w:i/>
                <w:iCs/>
                <w:sz w:val="20"/>
                <w:szCs w:val="20"/>
                <w:lang w:val="en-GB"/>
              </w:rPr>
              <w:t>IFRS for SMEs</w:t>
            </w:r>
            <w:r w:rsidRPr="006C02E0">
              <w:rPr>
                <w:rFonts w:ascii="Times New Roman" w:hAnsi="Times New Roman" w:cs="Times New Roman"/>
                <w:sz w:val="20"/>
                <w:szCs w:val="20"/>
                <w:lang w:val="en-GB"/>
              </w:rPr>
              <w:t xml:space="preserve"> Standard allows an entity to ignore estimated future salary progression, the effect of future service and death in service.</w:t>
            </w:r>
          </w:p>
          <w:p w14:paraId="4FD0E048" w14:textId="77777777" w:rsidR="00E3391E" w:rsidRPr="006C02E0" w:rsidRDefault="00E3391E" w:rsidP="00C37998">
            <w:pPr>
              <w:pStyle w:val="TableParagraph"/>
              <w:spacing w:before="120" w:after="120" w:line="276" w:lineRule="auto"/>
              <w:ind w:left="0" w:right="142"/>
              <w:rPr>
                <w:rFonts w:ascii="Times New Roman" w:hAnsi="Times New Roman" w:cs="Times New Roman"/>
                <w:sz w:val="20"/>
                <w:szCs w:val="20"/>
                <w:lang w:val="en-GB"/>
              </w:rPr>
            </w:pPr>
            <w:r w:rsidRPr="006C02E0">
              <w:rPr>
                <w:rFonts w:ascii="Times New Roman" w:hAnsi="Times New Roman" w:cs="Times New Roman"/>
                <w:sz w:val="20"/>
                <w:szCs w:val="20"/>
                <w:lang w:val="en-GB"/>
              </w:rPr>
              <w:t>The Board has received feedback that some preparers are uncertain about how to apply the simplifications.</w:t>
            </w:r>
          </w:p>
          <w:p w14:paraId="3226DCB5" w14:textId="054495BD" w:rsidR="00D01646" w:rsidRPr="00C37998" w:rsidRDefault="00D301FD" w:rsidP="00C37998">
            <w:pPr>
              <w:pStyle w:val="IASBNormal"/>
              <w:spacing w:before="120" w:after="120" w:line="276" w:lineRule="auto"/>
              <w:ind w:right="142"/>
              <w:rPr>
                <w:sz w:val="20"/>
              </w:rPr>
            </w:pPr>
            <w:r>
              <w:rPr>
                <w:sz w:val="20"/>
              </w:rPr>
              <w:t xml:space="preserve">To decide whether </w:t>
            </w:r>
            <w:r w:rsidR="00E3391E" w:rsidRPr="006C02E0">
              <w:rPr>
                <w:sz w:val="20"/>
              </w:rPr>
              <w:t xml:space="preserve">to clarify how to apply the simplifications in paragraph </w:t>
            </w:r>
            <w:r>
              <w:rPr>
                <w:sz w:val="20"/>
              </w:rPr>
              <w:t>28.</w:t>
            </w:r>
            <w:r w:rsidR="00E3391E" w:rsidRPr="006C02E0">
              <w:rPr>
                <w:sz w:val="20"/>
              </w:rPr>
              <w:t>19, the Board would like to know how frequently the simplifications are applied and whether constituents experience difficulties in applying them.</w:t>
            </w:r>
          </w:p>
        </w:tc>
        <w:tc>
          <w:tcPr>
            <w:tcW w:w="5813" w:type="dxa"/>
          </w:tcPr>
          <w:p w14:paraId="17EDD855" w14:textId="77777777" w:rsidR="00E3391E" w:rsidRPr="006C02E0" w:rsidRDefault="00E3391E" w:rsidP="006C02E0">
            <w:pPr>
              <w:pStyle w:val="ListParagraph"/>
              <w:snapToGrid w:val="0"/>
              <w:spacing w:before="60" w:after="60" w:line="360" w:lineRule="auto"/>
              <w:ind w:left="0"/>
              <w:contextualSpacing w:val="0"/>
              <w:rPr>
                <w:rFonts w:ascii="Times New Roman" w:hAnsi="Times New Roman" w:cs="Times New Roman"/>
                <w:b/>
                <w:sz w:val="20"/>
                <w:szCs w:val="20"/>
              </w:rPr>
            </w:pPr>
          </w:p>
        </w:tc>
      </w:tr>
      <w:tr w:rsidR="00E3391E" w:rsidRPr="006C02E0" w14:paraId="4990FCC3" w14:textId="77777777" w:rsidTr="00235B38">
        <w:tc>
          <w:tcPr>
            <w:tcW w:w="704" w:type="dxa"/>
            <w:vMerge/>
          </w:tcPr>
          <w:p w14:paraId="5DEAF3D5" w14:textId="77777777" w:rsidR="00E3391E" w:rsidRPr="006C02E0" w:rsidRDefault="00E3391E" w:rsidP="006C02E0">
            <w:pPr>
              <w:pStyle w:val="ListParagraph"/>
              <w:spacing w:before="60" w:after="60" w:line="360" w:lineRule="auto"/>
              <w:ind w:left="0"/>
              <w:rPr>
                <w:rFonts w:ascii="Times New Roman" w:hAnsi="Times New Roman" w:cs="Times New Roman"/>
                <w:sz w:val="20"/>
                <w:szCs w:val="20"/>
              </w:rPr>
            </w:pPr>
          </w:p>
        </w:tc>
        <w:tc>
          <w:tcPr>
            <w:tcW w:w="7512" w:type="dxa"/>
          </w:tcPr>
          <w:p w14:paraId="12D825BE" w14:textId="51227612" w:rsidR="00E3391E" w:rsidRDefault="00E3391E" w:rsidP="003C6FCF">
            <w:pPr>
              <w:pStyle w:val="IASBNormal"/>
              <w:spacing w:before="120" w:after="120" w:line="276" w:lineRule="auto"/>
              <w:ind w:right="142"/>
              <w:rPr>
                <w:b/>
                <w:bCs/>
                <w:sz w:val="20"/>
              </w:rPr>
            </w:pPr>
            <w:r w:rsidRPr="006C02E0">
              <w:rPr>
                <w:b/>
                <w:bCs/>
                <w:sz w:val="20"/>
              </w:rPr>
              <w:t xml:space="preserve">Are you aware of entities applying the simplifications allowed by paragraph 28.19 of the </w:t>
            </w:r>
            <w:r w:rsidRPr="006C02E0">
              <w:rPr>
                <w:b/>
                <w:bCs/>
                <w:i/>
                <w:iCs/>
                <w:sz w:val="20"/>
              </w:rPr>
              <w:t xml:space="preserve">IFRS for SMEs </w:t>
            </w:r>
            <w:r w:rsidRPr="006C02E0">
              <w:rPr>
                <w:b/>
                <w:bCs/>
                <w:iCs/>
                <w:sz w:val="20"/>
              </w:rPr>
              <w:t>Standard</w:t>
            </w:r>
            <w:r w:rsidRPr="006C02E0">
              <w:rPr>
                <w:b/>
                <w:bCs/>
                <w:sz w:val="20"/>
              </w:rPr>
              <w:t>? If so</w:t>
            </w:r>
            <w:r w:rsidR="00EB22FD">
              <w:rPr>
                <w:b/>
                <w:bCs/>
                <w:sz w:val="20"/>
              </w:rPr>
              <w:t>,</w:t>
            </w:r>
            <w:r w:rsidRPr="006C02E0">
              <w:rPr>
                <w:b/>
                <w:bCs/>
                <w:sz w:val="20"/>
              </w:rPr>
              <w:t xml:space="preserve"> are you aware of difficulties arising in applying the simplifications? Please include a brief description of the difficulty encountered in applying the simplification.</w:t>
            </w:r>
          </w:p>
          <w:p w14:paraId="1027433A" w14:textId="77777777" w:rsidR="00AD1F3A" w:rsidRDefault="00AD1F3A" w:rsidP="003C6FCF">
            <w:pPr>
              <w:pStyle w:val="IASBNormal"/>
              <w:spacing w:before="120" w:after="120" w:line="276" w:lineRule="auto"/>
              <w:ind w:right="142"/>
              <w:rPr>
                <w:b/>
                <w:bCs/>
                <w:sz w:val="20"/>
              </w:rPr>
            </w:pPr>
          </w:p>
          <w:p w14:paraId="474EB86D" w14:textId="77777777" w:rsidR="00AD1F3A" w:rsidRDefault="00AD1F3A" w:rsidP="003C6FCF">
            <w:pPr>
              <w:pStyle w:val="IASBNormal"/>
              <w:spacing w:before="120" w:after="120" w:line="276" w:lineRule="auto"/>
              <w:ind w:right="142"/>
              <w:rPr>
                <w:b/>
                <w:bCs/>
                <w:sz w:val="20"/>
              </w:rPr>
            </w:pPr>
          </w:p>
          <w:p w14:paraId="199924F2" w14:textId="4D4ABD58" w:rsidR="00AD1F3A" w:rsidRPr="006C02E0" w:rsidRDefault="00AD1F3A" w:rsidP="00C37998">
            <w:pPr>
              <w:pStyle w:val="IASBNormal"/>
              <w:spacing w:before="120" w:after="120" w:line="276" w:lineRule="auto"/>
              <w:ind w:right="142"/>
              <w:rPr>
                <w:b/>
                <w:bCs/>
                <w:sz w:val="20"/>
              </w:rPr>
            </w:pPr>
          </w:p>
        </w:tc>
        <w:tc>
          <w:tcPr>
            <w:tcW w:w="5813" w:type="dxa"/>
          </w:tcPr>
          <w:p w14:paraId="232B2757" w14:textId="77777777" w:rsidR="00E3391E" w:rsidRPr="006C02E0" w:rsidRDefault="00E3391E" w:rsidP="006C02E0">
            <w:pPr>
              <w:pStyle w:val="ListParagraph"/>
              <w:snapToGrid w:val="0"/>
              <w:spacing w:before="60" w:after="60" w:line="360" w:lineRule="auto"/>
              <w:ind w:left="0"/>
              <w:contextualSpacing w:val="0"/>
              <w:rPr>
                <w:rFonts w:ascii="Times New Roman" w:hAnsi="Times New Roman" w:cs="Times New Roman"/>
                <w:b/>
                <w:sz w:val="20"/>
                <w:szCs w:val="20"/>
              </w:rPr>
            </w:pPr>
          </w:p>
        </w:tc>
      </w:tr>
      <w:tr w:rsidR="00A93F0E" w:rsidRPr="006C02E0" w14:paraId="747331D4" w14:textId="77777777" w:rsidTr="00235B38">
        <w:tc>
          <w:tcPr>
            <w:tcW w:w="704" w:type="dxa"/>
            <w:vMerge w:val="restart"/>
          </w:tcPr>
          <w:p w14:paraId="04785EA1" w14:textId="024B9239" w:rsidR="00A93F0E" w:rsidRPr="006C02E0" w:rsidRDefault="00A93F0E" w:rsidP="00C37998">
            <w:pPr>
              <w:pStyle w:val="ListParagraph"/>
              <w:spacing w:before="120" w:after="60" w:line="360" w:lineRule="auto"/>
              <w:ind w:left="0"/>
              <w:contextualSpacing w:val="0"/>
              <w:rPr>
                <w:rFonts w:ascii="Times New Roman" w:hAnsi="Times New Roman" w:cs="Times New Roman"/>
                <w:sz w:val="20"/>
                <w:szCs w:val="20"/>
              </w:rPr>
            </w:pPr>
            <w:r w:rsidRPr="006C02E0">
              <w:rPr>
                <w:rFonts w:ascii="Times New Roman" w:hAnsi="Times New Roman" w:cs="Times New Roman"/>
                <w:sz w:val="20"/>
                <w:szCs w:val="20"/>
              </w:rPr>
              <w:lastRenderedPageBreak/>
              <w:t>N4</w:t>
            </w:r>
          </w:p>
        </w:tc>
        <w:tc>
          <w:tcPr>
            <w:tcW w:w="7512" w:type="dxa"/>
          </w:tcPr>
          <w:p w14:paraId="28354018" w14:textId="77777777" w:rsidR="00A93F0E" w:rsidRPr="006C02E0" w:rsidRDefault="00A93F0E" w:rsidP="009653DA">
            <w:pPr>
              <w:pStyle w:val="TableParagraph"/>
              <w:spacing w:before="120" w:after="120"/>
              <w:ind w:left="0" w:right="139"/>
              <w:rPr>
                <w:rFonts w:ascii="Times New Roman" w:hAnsi="Times New Roman" w:cs="Times New Roman"/>
                <w:b/>
                <w:bCs/>
                <w:sz w:val="20"/>
                <w:szCs w:val="20"/>
                <w:lang w:val="en-GB"/>
              </w:rPr>
            </w:pPr>
            <w:r w:rsidRPr="006C02E0">
              <w:rPr>
                <w:rFonts w:ascii="Times New Roman" w:hAnsi="Times New Roman" w:cs="Times New Roman"/>
                <w:b/>
                <w:bCs/>
                <w:spacing w:val="-3"/>
                <w:sz w:val="20"/>
                <w:szCs w:val="20"/>
              </w:rPr>
              <w:t xml:space="preserve">Other topics not addressed by the </w:t>
            </w:r>
            <w:r w:rsidRPr="006C02E0">
              <w:rPr>
                <w:rFonts w:ascii="Times New Roman" w:hAnsi="Times New Roman" w:cs="Times New Roman"/>
                <w:b/>
                <w:bCs/>
                <w:i/>
                <w:iCs/>
                <w:spacing w:val="-3"/>
                <w:sz w:val="20"/>
                <w:szCs w:val="20"/>
              </w:rPr>
              <w:t>IFRS for SMEs</w:t>
            </w:r>
            <w:r w:rsidRPr="006C02E0">
              <w:rPr>
                <w:rFonts w:ascii="Times New Roman" w:hAnsi="Times New Roman" w:cs="Times New Roman"/>
                <w:b/>
                <w:bCs/>
                <w:spacing w:val="-3"/>
                <w:sz w:val="20"/>
                <w:szCs w:val="20"/>
              </w:rPr>
              <w:t xml:space="preserve"> Standard</w:t>
            </w:r>
          </w:p>
          <w:p w14:paraId="1DE892B8" w14:textId="40618DA4" w:rsidR="00A93F0E" w:rsidRPr="006C02E0" w:rsidRDefault="00A93F0E" w:rsidP="00C37998">
            <w:pPr>
              <w:adjustRightInd w:val="0"/>
              <w:spacing w:before="120" w:after="120"/>
              <w:ind w:right="142"/>
              <w:rPr>
                <w:rFonts w:ascii="Times New Roman" w:hAnsi="Times New Roman" w:cs="Times New Roman"/>
                <w:sz w:val="20"/>
                <w:szCs w:val="20"/>
              </w:rPr>
            </w:pPr>
            <w:r w:rsidRPr="006C02E0">
              <w:rPr>
                <w:rFonts w:ascii="Times New Roman" w:hAnsi="Times New Roman" w:cs="Times New Roman"/>
                <w:sz w:val="20"/>
                <w:szCs w:val="20"/>
              </w:rPr>
              <w:t xml:space="preserve">The Board intended that the 35 sections in the </w:t>
            </w:r>
            <w:r w:rsidRPr="006C02E0">
              <w:rPr>
                <w:rFonts w:ascii="Times New Roman" w:hAnsi="Times New Roman" w:cs="Times New Roman"/>
                <w:i/>
                <w:iCs/>
                <w:sz w:val="20"/>
                <w:szCs w:val="20"/>
              </w:rPr>
              <w:t>IFRS for SMEs</w:t>
            </w:r>
            <w:r w:rsidRPr="006C02E0">
              <w:rPr>
                <w:rFonts w:ascii="Times New Roman" w:hAnsi="Times New Roman" w:cs="Times New Roman"/>
                <w:sz w:val="20"/>
                <w:szCs w:val="20"/>
              </w:rPr>
              <w:t xml:space="preserve"> Standard would cover the kinds of transactions, events and conditions typically encountered by most SMEs. The Board also provided guidance on how an entity’s management should exercise judgement in developing an accounting policy in a case </w:t>
            </w:r>
            <w:r>
              <w:rPr>
                <w:rFonts w:ascii="Times New Roman" w:hAnsi="Times New Roman" w:cs="Times New Roman"/>
                <w:sz w:val="20"/>
                <w:szCs w:val="20"/>
              </w:rPr>
              <w:t xml:space="preserve">in which </w:t>
            </w:r>
            <w:r w:rsidRPr="006C02E0">
              <w:rPr>
                <w:rFonts w:ascii="Times New Roman" w:hAnsi="Times New Roman" w:cs="Times New Roman"/>
                <w:sz w:val="20"/>
                <w:szCs w:val="20"/>
              </w:rPr>
              <w:t xml:space="preserve">the </w:t>
            </w:r>
            <w:r w:rsidRPr="006C02E0">
              <w:rPr>
                <w:rFonts w:ascii="Times New Roman" w:hAnsi="Times New Roman" w:cs="Times New Roman"/>
                <w:i/>
                <w:iCs/>
                <w:sz w:val="20"/>
                <w:szCs w:val="20"/>
              </w:rPr>
              <w:t>IFRS for SMEs</w:t>
            </w:r>
            <w:r w:rsidRPr="006C02E0">
              <w:rPr>
                <w:rFonts w:ascii="Times New Roman" w:hAnsi="Times New Roman" w:cs="Times New Roman"/>
                <w:sz w:val="20"/>
                <w:szCs w:val="20"/>
              </w:rPr>
              <w:t xml:space="preserve"> Standard does not specifically address a topic (see paragraphs 10.4–10.6 of the </w:t>
            </w:r>
            <w:r w:rsidRPr="006C02E0">
              <w:rPr>
                <w:rFonts w:ascii="Times New Roman" w:hAnsi="Times New Roman" w:cs="Times New Roman"/>
                <w:i/>
                <w:iCs/>
                <w:sz w:val="20"/>
                <w:szCs w:val="20"/>
              </w:rPr>
              <w:t>IFRS for SMEs</w:t>
            </w:r>
            <w:r w:rsidRPr="006C02E0">
              <w:rPr>
                <w:rFonts w:ascii="Times New Roman" w:hAnsi="Times New Roman" w:cs="Times New Roman"/>
                <w:sz w:val="20"/>
                <w:szCs w:val="20"/>
              </w:rPr>
              <w:t xml:space="preserve"> Standard).</w:t>
            </w:r>
          </w:p>
          <w:p w14:paraId="18D2ECEE" w14:textId="1ABCBD86" w:rsidR="00A93F0E" w:rsidRPr="006C02E0" w:rsidRDefault="00A93F0E" w:rsidP="00C37998">
            <w:pPr>
              <w:pStyle w:val="IASBNormal"/>
              <w:spacing w:before="120" w:after="120" w:line="276" w:lineRule="auto"/>
              <w:ind w:right="142"/>
              <w:rPr>
                <w:b/>
                <w:bCs/>
                <w:sz w:val="20"/>
              </w:rPr>
            </w:pPr>
            <w:r w:rsidRPr="006C02E0">
              <w:rPr>
                <w:b/>
                <w:bCs/>
                <w:i/>
                <w:iCs/>
                <w:sz w:val="20"/>
              </w:rPr>
              <w:t>Note:</w:t>
            </w:r>
            <w:r w:rsidRPr="006C02E0">
              <w:rPr>
                <w:i/>
                <w:iCs/>
                <w:sz w:val="20"/>
              </w:rPr>
              <w:t xml:space="preserve"> this question is asking about topics that the </w:t>
            </w:r>
            <w:r w:rsidRPr="006C02E0">
              <w:rPr>
                <w:sz w:val="20"/>
              </w:rPr>
              <w:t>IFRS for SMEs</w:t>
            </w:r>
            <w:r w:rsidRPr="006C02E0">
              <w:rPr>
                <w:i/>
                <w:iCs/>
                <w:sz w:val="20"/>
              </w:rPr>
              <w:t xml:space="preserve"> Standard does not address. It is not asking for areas of the </w:t>
            </w:r>
            <w:r w:rsidRPr="006C02E0">
              <w:rPr>
                <w:iCs/>
                <w:sz w:val="20"/>
              </w:rPr>
              <w:t>IFRS for SMEs</w:t>
            </w:r>
            <w:r w:rsidRPr="006C02E0">
              <w:rPr>
                <w:i/>
                <w:iCs/>
                <w:sz w:val="20"/>
              </w:rPr>
              <w:t xml:space="preserve"> Standard </w:t>
            </w:r>
            <w:r>
              <w:rPr>
                <w:i/>
                <w:iCs/>
                <w:sz w:val="20"/>
              </w:rPr>
              <w:t xml:space="preserve">for which </w:t>
            </w:r>
            <w:r w:rsidRPr="006C02E0">
              <w:rPr>
                <w:i/>
                <w:iCs/>
                <w:sz w:val="20"/>
              </w:rPr>
              <w:t xml:space="preserve">additional guidance is required. If you think more guidance should be added for a topic already covered by the </w:t>
            </w:r>
            <w:r w:rsidRPr="006C02E0">
              <w:rPr>
                <w:iCs/>
                <w:sz w:val="20"/>
              </w:rPr>
              <w:t>IFRS for SMEs</w:t>
            </w:r>
            <w:r w:rsidRPr="006C02E0">
              <w:rPr>
                <w:i/>
                <w:iCs/>
                <w:sz w:val="20"/>
              </w:rPr>
              <w:t xml:space="preserve"> Standard, please provide your comments in response to question</w:t>
            </w:r>
            <w:r w:rsidRPr="006C02E0">
              <w:rPr>
                <w:iCs/>
                <w:sz w:val="20"/>
              </w:rPr>
              <w:t xml:space="preserve"> </w:t>
            </w:r>
            <w:r w:rsidRPr="0023483D">
              <w:rPr>
                <w:i/>
                <w:sz w:val="20"/>
              </w:rPr>
              <w:t>N5.</w:t>
            </w:r>
          </w:p>
        </w:tc>
        <w:tc>
          <w:tcPr>
            <w:tcW w:w="5813" w:type="dxa"/>
          </w:tcPr>
          <w:p w14:paraId="6ED820E7" w14:textId="77777777" w:rsidR="00A93F0E" w:rsidRPr="006C02E0" w:rsidRDefault="00A93F0E" w:rsidP="006C02E0">
            <w:pPr>
              <w:pStyle w:val="ListParagraph"/>
              <w:snapToGrid w:val="0"/>
              <w:spacing w:before="60" w:after="60" w:line="360" w:lineRule="auto"/>
              <w:ind w:left="0"/>
              <w:contextualSpacing w:val="0"/>
              <w:rPr>
                <w:rFonts w:ascii="Times New Roman" w:hAnsi="Times New Roman" w:cs="Times New Roman"/>
                <w:b/>
                <w:sz w:val="20"/>
                <w:szCs w:val="20"/>
              </w:rPr>
            </w:pPr>
          </w:p>
        </w:tc>
      </w:tr>
      <w:tr w:rsidR="00A93F0E" w:rsidRPr="006C02E0" w14:paraId="0BBD4A8B" w14:textId="77777777" w:rsidTr="00235B38">
        <w:tc>
          <w:tcPr>
            <w:tcW w:w="704" w:type="dxa"/>
            <w:vMerge/>
          </w:tcPr>
          <w:p w14:paraId="6167330B" w14:textId="77777777" w:rsidR="00A93F0E" w:rsidRPr="006C02E0" w:rsidRDefault="00A93F0E" w:rsidP="006C02E0">
            <w:pPr>
              <w:pStyle w:val="ListParagraph"/>
              <w:spacing w:before="60" w:after="60" w:line="360" w:lineRule="auto"/>
              <w:ind w:left="0"/>
              <w:rPr>
                <w:rFonts w:ascii="Times New Roman" w:hAnsi="Times New Roman" w:cs="Times New Roman"/>
                <w:sz w:val="20"/>
                <w:szCs w:val="20"/>
              </w:rPr>
            </w:pPr>
          </w:p>
        </w:tc>
        <w:tc>
          <w:tcPr>
            <w:tcW w:w="7512" w:type="dxa"/>
          </w:tcPr>
          <w:p w14:paraId="4F1E269B" w14:textId="77E163C0" w:rsidR="00A93F0E" w:rsidRPr="006C02E0" w:rsidRDefault="00A93F0E" w:rsidP="00C37998">
            <w:pPr>
              <w:pStyle w:val="IASBNormal"/>
              <w:spacing w:before="120" w:after="120" w:line="276" w:lineRule="auto"/>
              <w:ind w:right="142"/>
              <w:rPr>
                <w:b/>
                <w:bCs/>
                <w:spacing w:val="-3"/>
                <w:sz w:val="20"/>
              </w:rPr>
            </w:pPr>
            <w:r w:rsidRPr="006C02E0">
              <w:rPr>
                <w:b/>
                <w:bCs/>
                <w:sz w:val="20"/>
              </w:rPr>
              <w:t xml:space="preserve">Are there any topics the </w:t>
            </w:r>
            <w:r w:rsidRPr="006C02E0">
              <w:rPr>
                <w:b/>
                <w:bCs/>
                <w:i/>
                <w:iCs/>
                <w:sz w:val="20"/>
              </w:rPr>
              <w:t>IFRS for SMEs</w:t>
            </w:r>
            <w:r w:rsidRPr="006C02E0">
              <w:rPr>
                <w:b/>
                <w:bCs/>
                <w:sz w:val="20"/>
              </w:rPr>
              <w:t xml:space="preserve"> Standard does not address that you think should be the subject  of specific requirements (for example, topics not addressed by the Standard for which the general guidance in paragraphs 10.4–10.6 of the </w:t>
            </w:r>
            <w:r w:rsidRPr="006C02E0">
              <w:rPr>
                <w:b/>
                <w:bCs/>
                <w:i/>
                <w:iCs/>
                <w:sz w:val="20"/>
              </w:rPr>
              <w:t>IFRS for SMEs</w:t>
            </w:r>
            <w:r w:rsidRPr="006C02E0">
              <w:rPr>
                <w:b/>
                <w:bCs/>
                <w:sz w:val="20"/>
              </w:rPr>
              <w:t xml:space="preserve"> Standard is insufficient)?</w:t>
            </w:r>
          </w:p>
        </w:tc>
        <w:tc>
          <w:tcPr>
            <w:tcW w:w="5813" w:type="dxa"/>
          </w:tcPr>
          <w:p w14:paraId="52BBDA94" w14:textId="77777777" w:rsidR="00A93F0E" w:rsidRPr="006C02E0" w:rsidRDefault="00A93F0E" w:rsidP="006C02E0">
            <w:pPr>
              <w:pStyle w:val="ListParagraph"/>
              <w:snapToGrid w:val="0"/>
              <w:spacing w:before="60" w:after="60" w:line="360" w:lineRule="auto"/>
              <w:ind w:left="0"/>
              <w:contextualSpacing w:val="0"/>
              <w:rPr>
                <w:rFonts w:ascii="Times New Roman" w:hAnsi="Times New Roman" w:cs="Times New Roman"/>
                <w:b/>
                <w:sz w:val="20"/>
                <w:szCs w:val="20"/>
              </w:rPr>
            </w:pPr>
          </w:p>
        </w:tc>
      </w:tr>
      <w:tr w:rsidR="006C02E0" w:rsidRPr="006C02E0" w14:paraId="0EF2E820" w14:textId="77777777" w:rsidTr="00235B38">
        <w:tc>
          <w:tcPr>
            <w:tcW w:w="704" w:type="dxa"/>
          </w:tcPr>
          <w:p w14:paraId="0CBF9840" w14:textId="17BFC0F6" w:rsidR="006C02E0" w:rsidRPr="006C02E0" w:rsidRDefault="006C02E0" w:rsidP="00C37998">
            <w:pPr>
              <w:pStyle w:val="ListParagraph"/>
              <w:spacing w:before="120" w:after="60" w:line="360" w:lineRule="auto"/>
              <w:ind w:left="0"/>
              <w:contextualSpacing w:val="0"/>
              <w:rPr>
                <w:rFonts w:ascii="Times New Roman" w:hAnsi="Times New Roman" w:cs="Times New Roman"/>
                <w:sz w:val="20"/>
                <w:szCs w:val="20"/>
              </w:rPr>
            </w:pPr>
            <w:r w:rsidRPr="006C02E0">
              <w:rPr>
                <w:rFonts w:ascii="Times New Roman" w:hAnsi="Times New Roman" w:cs="Times New Roman"/>
                <w:sz w:val="20"/>
                <w:szCs w:val="20"/>
              </w:rPr>
              <w:t>N5</w:t>
            </w:r>
          </w:p>
        </w:tc>
        <w:tc>
          <w:tcPr>
            <w:tcW w:w="7512" w:type="dxa"/>
          </w:tcPr>
          <w:p w14:paraId="2D408B7E" w14:textId="325A4CB9" w:rsidR="006C02E0" w:rsidRPr="006C02E0" w:rsidRDefault="006C02E0" w:rsidP="00C37998">
            <w:pPr>
              <w:pStyle w:val="IASBNormal"/>
              <w:spacing w:before="120" w:after="120" w:line="276" w:lineRule="auto"/>
              <w:ind w:right="142"/>
              <w:rPr>
                <w:b/>
                <w:bCs/>
                <w:sz w:val="20"/>
              </w:rPr>
            </w:pPr>
            <w:r w:rsidRPr="006C02E0">
              <w:rPr>
                <w:b/>
                <w:bCs/>
                <w:sz w:val="20"/>
              </w:rPr>
              <w:t xml:space="preserve">Please describe any additional issues you would like to bring to the Board’s attention relating to the </w:t>
            </w:r>
            <w:r w:rsidRPr="006C02E0">
              <w:rPr>
                <w:b/>
                <w:bCs/>
                <w:i/>
                <w:iCs/>
                <w:sz w:val="20"/>
              </w:rPr>
              <w:t>IFRS for SMEs</w:t>
            </w:r>
            <w:r w:rsidRPr="006C02E0">
              <w:rPr>
                <w:b/>
                <w:bCs/>
                <w:sz w:val="20"/>
              </w:rPr>
              <w:t xml:space="preserve"> Standard.</w:t>
            </w:r>
          </w:p>
        </w:tc>
        <w:tc>
          <w:tcPr>
            <w:tcW w:w="5813" w:type="dxa"/>
          </w:tcPr>
          <w:p w14:paraId="20343C1D" w14:textId="77777777" w:rsidR="006C02E0" w:rsidRPr="006C02E0" w:rsidRDefault="006C02E0" w:rsidP="006C02E0">
            <w:pPr>
              <w:pStyle w:val="ListParagraph"/>
              <w:snapToGrid w:val="0"/>
              <w:spacing w:before="60" w:after="60" w:line="360" w:lineRule="auto"/>
              <w:ind w:left="0"/>
              <w:contextualSpacing w:val="0"/>
              <w:rPr>
                <w:rFonts w:ascii="Times New Roman" w:hAnsi="Times New Roman" w:cs="Times New Roman"/>
                <w:b/>
                <w:sz w:val="20"/>
                <w:szCs w:val="20"/>
              </w:rPr>
            </w:pPr>
          </w:p>
        </w:tc>
      </w:tr>
    </w:tbl>
    <w:p w14:paraId="451F96F3" w14:textId="2275A5AC" w:rsidR="002A6D4E" w:rsidRPr="00EB4BED" w:rsidRDefault="002A6D4E" w:rsidP="00EB4BED"/>
    <w:sectPr w:rsidR="002A6D4E" w:rsidRPr="00EB4BED" w:rsidSect="00EB4BED">
      <w:head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50C56" w14:textId="77777777" w:rsidR="004C7214" w:rsidRDefault="004C7214">
      <w:pPr>
        <w:spacing w:after="0" w:line="240" w:lineRule="auto"/>
      </w:pPr>
      <w:r>
        <w:separator/>
      </w:r>
    </w:p>
  </w:endnote>
  <w:endnote w:type="continuationSeparator" w:id="0">
    <w:p w14:paraId="4023DA95" w14:textId="77777777" w:rsidR="004C7214" w:rsidRDefault="004C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wift LT Pro">
    <w:panose1 w:val="02000503050000020004"/>
    <w:charset w:val="00"/>
    <w:family w:val="modern"/>
    <w:notTrueType/>
    <w:pitch w:val="variable"/>
    <w:sig w:usb0="80000007" w:usb1="00000042" w:usb2="00000000" w:usb3="00000000" w:csb0="00000003" w:csb1="00000000"/>
  </w:font>
  <w:font w:name="Helvetica LT Std">
    <w:altName w:val="Arial"/>
    <w:panose1 w:val="020B0504020202020204"/>
    <w:charset w:val="00"/>
    <w:family w:val="swiss"/>
    <w:notTrueType/>
    <w:pitch w:val="variable"/>
    <w:sig w:usb0="800002AF" w:usb1="5000204A" w:usb2="00000000" w:usb3="00000000" w:csb0="00000005" w:csb1="00000000"/>
  </w:font>
  <w:font w:name="Bookman Old Style">
    <w:altName w:val="Bookman Old Style"/>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266762"/>
      <w:docPartObj>
        <w:docPartGallery w:val="Page Numbers (Bottom of Page)"/>
        <w:docPartUnique/>
      </w:docPartObj>
    </w:sdtPr>
    <w:sdtEndPr>
      <w:rPr>
        <w:noProof/>
      </w:rPr>
    </w:sdtEndPr>
    <w:sdtContent>
      <w:p w14:paraId="65D51D45" w14:textId="571BCA08" w:rsidR="00CD2B7C" w:rsidRDefault="00CD2B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764427" w14:textId="77777777" w:rsidR="00CD2B7C" w:rsidRDefault="00CD2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2D460" w14:textId="77777777" w:rsidR="004C7214" w:rsidRDefault="004C7214">
      <w:pPr>
        <w:spacing w:after="0" w:line="240" w:lineRule="auto"/>
      </w:pPr>
      <w:r>
        <w:separator/>
      </w:r>
    </w:p>
  </w:footnote>
  <w:footnote w:type="continuationSeparator" w:id="0">
    <w:p w14:paraId="771C70B3" w14:textId="77777777" w:rsidR="004C7214" w:rsidRDefault="004C7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rightFromText="181" w:vertAnchor="text" w:tblpXSpec="center" w:tblpY="1"/>
      <w:tblOverlap w:val="never"/>
      <w:tblW w:w="8897" w:type="dxa"/>
      <w:jc w:val="center"/>
      <w:tblLayout w:type="fixed"/>
      <w:tblLook w:val="04A0" w:firstRow="1" w:lastRow="0" w:firstColumn="1" w:lastColumn="0" w:noHBand="0" w:noVBand="1"/>
    </w:tblPr>
    <w:tblGrid>
      <w:gridCol w:w="2410"/>
      <w:gridCol w:w="425"/>
      <w:gridCol w:w="1737"/>
      <w:gridCol w:w="248"/>
      <w:gridCol w:w="1914"/>
      <w:gridCol w:w="1488"/>
      <w:gridCol w:w="675"/>
    </w:tblGrid>
    <w:tr w:rsidR="0023483D" w14:paraId="206856FE" w14:textId="77777777" w:rsidTr="00235B38">
      <w:trPr>
        <w:trHeight w:val="410"/>
        <w:jc w:val="center"/>
      </w:trPr>
      <w:tc>
        <w:tcPr>
          <w:tcW w:w="2835" w:type="dxa"/>
          <w:gridSpan w:val="2"/>
          <w:vMerge w:val="restart"/>
          <w:vAlign w:val="center"/>
        </w:tcPr>
        <w:p w14:paraId="5A524416" w14:textId="77777777" w:rsidR="0023483D" w:rsidRDefault="0023483D" w:rsidP="00235B38">
          <w:pPr>
            <w:pStyle w:val="Header"/>
          </w:pPr>
          <w:r>
            <w:rPr>
              <w:noProof/>
              <w:lang w:eastAsia="en-GB"/>
            </w:rPr>
            <w:drawing>
              <wp:anchor distT="0" distB="0" distL="114300" distR="114300" simplePos="0" relativeHeight="251663872" behindDoc="1" locked="0" layoutInCell="1" allowOverlap="1" wp14:anchorId="0B37AE4E" wp14:editId="72268CB2">
                <wp:simplePos x="0" y="0"/>
                <wp:positionH relativeFrom="column">
                  <wp:posOffset>28575</wp:posOffset>
                </wp:positionH>
                <wp:positionV relativeFrom="paragraph">
                  <wp:posOffset>133985</wp:posOffset>
                </wp:positionV>
                <wp:extent cx="1690370" cy="318770"/>
                <wp:effectExtent l="0" t="0" r="5080" b="5080"/>
                <wp:wrapNone/>
                <wp:docPr id="4" name="Picture 4" descr="IFRS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S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0370" cy="3187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85" w:type="dxa"/>
          <w:gridSpan w:val="2"/>
          <w:vMerge w:val="restart"/>
          <w:vAlign w:val="center"/>
        </w:tcPr>
        <w:p w14:paraId="210ADAA8" w14:textId="77777777" w:rsidR="0023483D" w:rsidRPr="00A67993" w:rsidRDefault="0023483D" w:rsidP="00340F49">
          <w:pPr>
            <w:pStyle w:val="IASBmeetingname"/>
            <w:framePr w:wrap="auto" w:vAnchor="margin" w:xAlign="left" w:yAlign="inline"/>
            <w:suppressOverlap w:val="0"/>
          </w:pPr>
        </w:p>
      </w:tc>
      <w:tc>
        <w:tcPr>
          <w:tcW w:w="3402" w:type="dxa"/>
          <w:gridSpan w:val="2"/>
          <w:tcBorders>
            <w:top w:val="single" w:sz="4" w:space="0" w:color="404040"/>
            <w:bottom w:val="single" w:sz="4" w:space="0" w:color="404040"/>
          </w:tcBorders>
          <w:shd w:val="clear" w:color="auto" w:fill="FFFFFF"/>
          <w:vAlign w:val="center"/>
        </w:tcPr>
        <w:p w14:paraId="387330A1" w14:textId="77777777" w:rsidR="0023483D" w:rsidRPr="00A67993" w:rsidRDefault="0023483D" w:rsidP="00340F49">
          <w:pPr>
            <w:pStyle w:val="IASBTableHeader"/>
            <w:framePr w:wrap="auto" w:vAnchor="margin" w:xAlign="left" w:yAlign="inline"/>
            <w:suppressOverlap w:val="0"/>
            <w:rPr>
              <w:b/>
            </w:rPr>
          </w:pPr>
          <w:r w:rsidRPr="00A67993">
            <w:t>IASB Agenda ref</w:t>
          </w:r>
        </w:p>
      </w:tc>
      <w:tc>
        <w:tcPr>
          <w:tcW w:w="675" w:type="dxa"/>
          <w:tcBorders>
            <w:top w:val="single" w:sz="4" w:space="0" w:color="404040"/>
            <w:bottom w:val="single" w:sz="4" w:space="0" w:color="404040"/>
          </w:tcBorders>
          <w:shd w:val="clear" w:color="auto" w:fill="FFFFFF"/>
          <w:vAlign w:val="center"/>
        </w:tcPr>
        <w:p w14:paraId="361D62E9" w14:textId="77777777" w:rsidR="0023483D" w:rsidRPr="00A92346" w:rsidRDefault="0023483D" w:rsidP="00340F49">
          <w:pPr>
            <w:pStyle w:val="IASBTableHeaderBold"/>
            <w:framePr w:wrap="auto" w:vAnchor="margin" w:xAlign="left" w:yAlign="inline"/>
            <w:suppressOverlap w:val="0"/>
          </w:pPr>
          <w:r>
            <w:t>9B</w:t>
          </w:r>
        </w:p>
      </w:tc>
    </w:tr>
    <w:tr w:rsidR="0023483D" w14:paraId="6FB45B28" w14:textId="77777777" w:rsidTr="00235B38">
      <w:trPr>
        <w:trHeight w:hRule="exact" w:val="615"/>
        <w:jc w:val="center"/>
      </w:trPr>
      <w:tc>
        <w:tcPr>
          <w:tcW w:w="2835" w:type="dxa"/>
          <w:gridSpan w:val="2"/>
          <w:vMerge/>
          <w:vAlign w:val="center"/>
        </w:tcPr>
        <w:p w14:paraId="5DDE19A6" w14:textId="77777777" w:rsidR="0023483D" w:rsidRPr="00A67993" w:rsidRDefault="0023483D" w:rsidP="00235B38">
          <w:pPr>
            <w:pStyle w:val="Header"/>
            <w:rPr>
              <w:rFonts w:eastAsia="MS Mincho"/>
              <w:noProof/>
              <w:color w:val="BFBFBF"/>
              <w:sz w:val="44"/>
              <w:szCs w:val="44"/>
              <w:lang w:eastAsia="en-GB"/>
            </w:rPr>
          </w:pPr>
        </w:p>
      </w:tc>
      <w:tc>
        <w:tcPr>
          <w:tcW w:w="1985" w:type="dxa"/>
          <w:gridSpan w:val="2"/>
          <w:vMerge/>
          <w:shd w:val="clear" w:color="auto" w:fill="FFFFFF"/>
          <w:vAlign w:val="center"/>
        </w:tcPr>
        <w:p w14:paraId="2C8AEB2B" w14:textId="77777777" w:rsidR="0023483D" w:rsidRPr="00134646" w:rsidRDefault="0023483D" w:rsidP="00340F49">
          <w:pPr>
            <w:pStyle w:val="IASBmeetingname"/>
            <w:framePr w:wrap="auto" w:vAnchor="margin" w:xAlign="left" w:yAlign="inline"/>
            <w:suppressOverlap w:val="0"/>
            <w:rPr>
              <w:noProof/>
              <w:lang w:eastAsia="en-GB"/>
            </w:rPr>
          </w:pPr>
        </w:p>
      </w:tc>
      <w:tc>
        <w:tcPr>
          <w:tcW w:w="3402" w:type="dxa"/>
          <w:gridSpan w:val="2"/>
          <w:tcBorders>
            <w:top w:val="single" w:sz="4" w:space="0" w:color="404040"/>
          </w:tcBorders>
          <w:shd w:val="clear" w:color="auto" w:fill="FFFFFF"/>
          <w:vAlign w:val="center"/>
        </w:tcPr>
        <w:p w14:paraId="686C9FBE" w14:textId="77777777" w:rsidR="0023483D" w:rsidRPr="00A67993" w:rsidRDefault="0023483D" w:rsidP="00340F49">
          <w:pPr>
            <w:pStyle w:val="IASBTableHeader"/>
            <w:framePr w:wrap="auto" w:vAnchor="margin" w:xAlign="left" w:yAlign="inline"/>
            <w:suppressOverlap w:val="0"/>
          </w:pPr>
        </w:p>
      </w:tc>
      <w:tc>
        <w:tcPr>
          <w:tcW w:w="675" w:type="dxa"/>
          <w:tcBorders>
            <w:top w:val="single" w:sz="4" w:space="0" w:color="404040"/>
          </w:tcBorders>
          <w:shd w:val="clear" w:color="auto" w:fill="FFFFFF"/>
          <w:vAlign w:val="center"/>
        </w:tcPr>
        <w:p w14:paraId="2A393509" w14:textId="77777777" w:rsidR="0023483D" w:rsidRPr="00A92346" w:rsidRDefault="0023483D" w:rsidP="00340F49">
          <w:pPr>
            <w:pStyle w:val="IASBTableHeaderBold"/>
            <w:framePr w:wrap="auto" w:vAnchor="margin" w:xAlign="left" w:yAlign="inline"/>
            <w:suppressOverlap w:val="0"/>
          </w:pPr>
        </w:p>
      </w:tc>
    </w:tr>
    <w:tr w:rsidR="0023483D" w14:paraId="383BEC92" w14:textId="77777777" w:rsidTr="00235B38">
      <w:trPr>
        <w:trHeight w:hRule="exact" w:val="549"/>
        <w:jc w:val="center"/>
      </w:trPr>
      <w:tc>
        <w:tcPr>
          <w:tcW w:w="4820" w:type="dxa"/>
          <w:gridSpan w:val="4"/>
        </w:tcPr>
        <w:p w14:paraId="7519F2E8" w14:textId="77777777" w:rsidR="0023483D" w:rsidRPr="00A67993" w:rsidRDefault="0023483D" w:rsidP="00340F49">
          <w:pPr>
            <w:pStyle w:val="IASBDocType"/>
            <w:framePr w:wrap="auto" w:vAnchor="margin" w:xAlign="left" w:yAlign="inline"/>
            <w:suppressOverlap w:val="0"/>
          </w:pPr>
          <w:r w:rsidRPr="00A67993">
            <w:t>STAFF PAPER</w:t>
          </w:r>
        </w:p>
      </w:tc>
      <w:tc>
        <w:tcPr>
          <w:tcW w:w="4077" w:type="dxa"/>
          <w:gridSpan w:val="3"/>
          <w:vAlign w:val="center"/>
        </w:tcPr>
        <w:p w14:paraId="7F88A557" w14:textId="77777777" w:rsidR="0023483D" w:rsidRPr="00A67993" w:rsidRDefault="0023483D" w:rsidP="00340F49">
          <w:pPr>
            <w:pStyle w:val="IASBTableHeaderBold"/>
            <w:framePr w:wrap="auto" w:vAnchor="margin" w:xAlign="left" w:yAlign="inline"/>
            <w:suppressOverlap w:val="0"/>
            <w:rPr>
              <w:sz w:val="44"/>
              <w:szCs w:val="44"/>
            </w:rPr>
          </w:pPr>
          <w:r>
            <w:t>11-15 June</w:t>
          </w:r>
          <w:r w:rsidRPr="00A67993">
            <w:t xml:space="preserve"> 2012 </w:t>
          </w:r>
        </w:p>
      </w:tc>
    </w:tr>
    <w:tr w:rsidR="0023483D" w14:paraId="338ABD02" w14:textId="77777777" w:rsidTr="00235B38">
      <w:trPr>
        <w:trHeight w:hRule="exact" w:val="569"/>
        <w:jc w:val="center"/>
      </w:trPr>
      <w:tc>
        <w:tcPr>
          <w:tcW w:w="4820" w:type="dxa"/>
          <w:gridSpan w:val="4"/>
          <w:tcBorders>
            <w:bottom w:val="single" w:sz="4" w:space="0" w:color="595959"/>
          </w:tcBorders>
          <w:vAlign w:val="center"/>
        </w:tcPr>
        <w:p w14:paraId="6DEF8184" w14:textId="77777777" w:rsidR="0023483D" w:rsidRPr="00A67993" w:rsidRDefault="0023483D" w:rsidP="00340F49">
          <w:pPr>
            <w:pStyle w:val="IASBmeetingname"/>
            <w:framePr w:wrap="auto" w:vAnchor="margin" w:xAlign="left" w:yAlign="inline"/>
            <w:suppressOverlap w:val="0"/>
            <w:rPr>
              <w:color w:val="595959"/>
            </w:rPr>
          </w:pPr>
          <w:r w:rsidRPr="00A67993">
            <w:rPr>
              <w:rStyle w:val="Heading1Char"/>
            </w:rPr>
            <w:t>IASB Meeting</w:t>
          </w:r>
        </w:p>
      </w:tc>
      <w:tc>
        <w:tcPr>
          <w:tcW w:w="4077" w:type="dxa"/>
          <w:gridSpan w:val="3"/>
          <w:tcBorders>
            <w:bottom w:val="single" w:sz="4" w:space="0" w:color="595959"/>
          </w:tcBorders>
          <w:vAlign w:val="center"/>
        </w:tcPr>
        <w:p w14:paraId="1848950C" w14:textId="77777777" w:rsidR="0023483D" w:rsidRPr="00A67993" w:rsidRDefault="0023483D" w:rsidP="00235B38">
          <w:pPr>
            <w:pStyle w:val="IASBTableHeaderContact2"/>
            <w:framePr w:hSpace="0" w:wrap="auto" w:vAnchor="margin" w:xAlign="left" w:yAlign="inline"/>
            <w:suppressOverlap w:val="0"/>
          </w:pPr>
        </w:p>
      </w:tc>
    </w:tr>
    <w:tr w:rsidR="0023483D" w14:paraId="16015C19" w14:textId="77777777" w:rsidTr="00235B38">
      <w:trPr>
        <w:jc w:val="center"/>
      </w:trPr>
      <w:tc>
        <w:tcPr>
          <w:tcW w:w="2410" w:type="dxa"/>
          <w:tcBorders>
            <w:top w:val="single" w:sz="4" w:space="0" w:color="595959"/>
            <w:bottom w:val="single" w:sz="4" w:space="0" w:color="595959"/>
          </w:tcBorders>
          <w:shd w:val="clear" w:color="auto" w:fill="D9D9D9"/>
          <w:vAlign w:val="center"/>
        </w:tcPr>
        <w:p w14:paraId="6C81D2C9" w14:textId="77777777" w:rsidR="0023483D" w:rsidRPr="00A67993" w:rsidRDefault="0023483D" w:rsidP="00340F49">
          <w:pPr>
            <w:pStyle w:val="IASBmeetingname"/>
            <w:framePr w:wrap="auto" w:vAnchor="margin" w:xAlign="left" w:yAlign="inline"/>
            <w:suppressOverlap w:val="0"/>
            <w:rPr>
              <w:rStyle w:val="Heading1Char"/>
            </w:rPr>
          </w:pPr>
          <w:r w:rsidRPr="009D0E4C">
            <w:t>Project</w:t>
          </w:r>
        </w:p>
      </w:tc>
      <w:tc>
        <w:tcPr>
          <w:tcW w:w="6487" w:type="dxa"/>
          <w:gridSpan w:val="6"/>
          <w:tcBorders>
            <w:top w:val="single" w:sz="4" w:space="0" w:color="595959"/>
            <w:bottom w:val="single" w:sz="4" w:space="0" w:color="595959"/>
          </w:tcBorders>
          <w:shd w:val="clear" w:color="auto" w:fill="D9D9D9"/>
          <w:vAlign w:val="center"/>
        </w:tcPr>
        <w:p w14:paraId="4B8059C9" w14:textId="77777777" w:rsidR="0023483D" w:rsidRPr="00A67993" w:rsidRDefault="0023483D" w:rsidP="00235B38">
          <w:pPr>
            <w:pStyle w:val="IASBTableHeaderContact"/>
            <w:framePr w:hSpace="0" w:wrap="auto" w:vAnchor="margin" w:xAlign="left" w:yAlign="inline"/>
            <w:spacing w:before="60" w:after="60"/>
            <w:suppressOverlap w:val="0"/>
            <w:rPr>
              <w:b/>
              <w:sz w:val="24"/>
              <w:szCs w:val="24"/>
            </w:rPr>
          </w:pPr>
          <w:r w:rsidRPr="00445452">
            <w:rPr>
              <w:sz w:val="24"/>
              <w:szCs w:val="24"/>
            </w:rPr>
            <w:t>International Financial Reporting Standard for Small and Medium-sized Entities (IFRS for SMEs)</w:t>
          </w:r>
        </w:p>
      </w:tc>
    </w:tr>
    <w:tr w:rsidR="0023483D" w14:paraId="37FF276C" w14:textId="77777777" w:rsidTr="00235B38">
      <w:trPr>
        <w:trHeight w:hRule="exact" w:val="432"/>
        <w:jc w:val="center"/>
      </w:trPr>
      <w:tc>
        <w:tcPr>
          <w:tcW w:w="2410" w:type="dxa"/>
          <w:tcBorders>
            <w:top w:val="single" w:sz="4" w:space="0" w:color="595959"/>
            <w:bottom w:val="single" w:sz="4" w:space="0" w:color="595959"/>
          </w:tcBorders>
          <w:shd w:val="clear" w:color="auto" w:fill="D9D9D9"/>
          <w:vAlign w:val="center"/>
        </w:tcPr>
        <w:p w14:paraId="4D36EA05" w14:textId="77777777" w:rsidR="0023483D" w:rsidRPr="00A67993" w:rsidRDefault="0023483D" w:rsidP="00340F49">
          <w:pPr>
            <w:pStyle w:val="IASBmeetingname"/>
            <w:framePr w:wrap="auto" w:vAnchor="margin" w:xAlign="left" w:yAlign="inline"/>
            <w:suppressOverlap w:val="0"/>
            <w:rPr>
              <w:rStyle w:val="Heading1Char"/>
            </w:rPr>
          </w:pPr>
          <w:r w:rsidRPr="00A67993">
            <w:t>Paper topic</w:t>
          </w:r>
        </w:p>
      </w:tc>
      <w:tc>
        <w:tcPr>
          <w:tcW w:w="6487" w:type="dxa"/>
          <w:gridSpan w:val="6"/>
          <w:tcBorders>
            <w:top w:val="single" w:sz="4" w:space="0" w:color="595959"/>
            <w:bottom w:val="single" w:sz="4" w:space="0" w:color="595959"/>
          </w:tcBorders>
          <w:shd w:val="clear" w:color="auto" w:fill="D9D9D9"/>
          <w:vAlign w:val="center"/>
        </w:tcPr>
        <w:p w14:paraId="4EBCB1D5" w14:textId="77777777" w:rsidR="0023483D" w:rsidRPr="00A67993" w:rsidRDefault="0023483D" w:rsidP="00320B52">
          <w:pPr>
            <w:pStyle w:val="IASBTableHeaderContact"/>
            <w:framePr w:hSpace="0" w:wrap="auto" w:vAnchor="margin" w:xAlign="left" w:yAlign="inline"/>
            <w:spacing w:before="60" w:after="60"/>
            <w:suppressOverlap w:val="0"/>
            <w:rPr>
              <w:sz w:val="24"/>
              <w:szCs w:val="24"/>
            </w:rPr>
          </w:pPr>
          <w:r>
            <w:rPr>
              <w:sz w:val="24"/>
              <w:szCs w:val="24"/>
            </w:rPr>
            <w:t xml:space="preserve">Optional Response Document </w:t>
          </w:r>
        </w:p>
      </w:tc>
    </w:tr>
    <w:tr w:rsidR="0023483D" w14:paraId="28FCE986" w14:textId="77777777" w:rsidTr="00235B38">
      <w:trPr>
        <w:trHeight w:val="285"/>
        <w:jc w:val="center"/>
      </w:trPr>
      <w:tc>
        <w:tcPr>
          <w:tcW w:w="2410" w:type="dxa"/>
          <w:tcBorders>
            <w:top w:val="single" w:sz="4" w:space="0" w:color="595959"/>
          </w:tcBorders>
        </w:tcPr>
        <w:p w14:paraId="52983B6A" w14:textId="77777777" w:rsidR="0023483D" w:rsidRPr="00A67993" w:rsidRDefault="0023483D" w:rsidP="00340F49">
          <w:pPr>
            <w:pStyle w:val="IASBmeetingname"/>
            <w:framePr w:wrap="auto" w:vAnchor="margin" w:xAlign="left" w:yAlign="inline"/>
            <w:suppressOverlap w:val="0"/>
            <w:rPr>
              <w:rStyle w:val="Heading1Char"/>
              <w:sz w:val="18"/>
              <w:szCs w:val="18"/>
            </w:rPr>
          </w:pPr>
          <w:r w:rsidRPr="00A67993">
            <w:t>CONTACT(S)</w:t>
          </w:r>
        </w:p>
      </w:tc>
      <w:tc>
        <w:tcPr>
          <w:tcW w:w="2162" w:type="dxa"/>
          <w:gridSpan w:val="2"/>
          <w:tcBorders>
            <w:top w:val="single" w:sz="4" w:space="0" w:color="595959"/>
          </w:tcBorders>
        </w:tcPr>
        <w:p w14:paraId="352C41E7" w14:textId="77777777" w:rsidR="0023483D" w:rsidRPr="00E94E95" w:rsidRDefault="0023483D" w:rsidP="00235B38">
          <w:pPr>
            <w:pStyle w:val="IASBTableHeaderContact2"/>
            <w:framePr w:hSpace="0" w:wrap="auto" w:vAnchor="margin" w:xAlign="left" w:yAlign="inline"/>
            <w:suppressOverlap w:val="0"/>
          </w:pPr>
          <w:r>
            <w:t>Paul Pacter (Board Advisor)</w:t>
          </w:r>
        </w:p>
      </w:tc>
      <w:tc>
        <w:tcPr>
          <w:tcW w:w="2162" w:type="dxa"/>
          <w:gridSpan w:val="2"/>
          <w:tcBorders>
            <w:top w:val="single" w:sz="4" w:space="0" w:color="595959"/>
          </w:tcBorders>
          <w:vAlign w:val="center"/>
        </w:tcPr>
        <w:p w14:paraId="7DE90013" w14:textId="77777777" w:rsidR="0023483D" w:rsidRPr="00F82FB2" w:rsidRDefault="00E51D9E" w:rsidP="00235B38">
          <w:pPr>
            <w:pStyle w:val="boardpapercontact"/>
            <w:ind w:left="0"/>
          </w:pPr>
          <w:hyperlink r:id="rId2" w:history="1">
            <w:r w:rsidR="0023483D" w:rsidRPr="00F82FB2">
              <w:rPr>
                <w:rStyle w:val="Hyperlink"/>
              </w:rPr>
              <w:t>ppacter@ifrs.org</w:t>
            </w:r>
          </w:hyperlink>
        </w:p>
      </w:tc>
      <w:tc>
        <w:tcPr>
          <w:tcW w:w="2163" w:type="dxa"/>
          <w:gridSpan w:val="2"/>
          <w:tcBorders>
            <w:top w:val="single" w:sz="4" w:space="0" w:color="595959"/>
          </w:tcBorders>
          <w:vAlign w:val="center"/>
        </w:tcPr>
        <w:p w14:paraId="6EB4CBD7" w14:textId="77777777" w:rsidR="0023483D" w:rsidRPr="000C207A" w:rsidRDefault="0023483D" w:rsidP="00235B38">
          <w:pPr>
            <w:pStyle w:val="boardpapercontact"/>
            <w:ind w:left="0"/>
            <w:rPr>
              <w:noProof/>
              <w:color w:val="5F6062"/>
            </w:rPr>
          </w:pPr>
          <w:r>
            <w:rPr>
              <w:noProof/>
              <w:color w:val="5F6062"/>
            </w:rPr>
            <w:t>+44 (0) 20 7246 6427</w:t>
          </w:r>
        </w:p>
      </w:tc>
    </w:tr>
    <w:tr w:rsidR="0023483D" w14:paraId="38FDADBA" w14:textId="77777777" w:rsidTr="00235B38">
      <w:trPr>
        <w:trHeight w:val="262"/>
        <w:jc w:val="center"/>
      </w:trPr>
      <w:tc>
        <w:tcPr>
          <w:tcW w:w="2410" w:type="dxa"/>
          <w:vAlign w:val="center"/>
        </w:tcPr>
        <w:p w14:paraId="09977B3F" w14:textId="77777777" w:rsidR="0023483D" w:rsidRPr="00A67993" w:rsidRDefault="0023483D" w:rsidP="00340F49">
          <w:pPr>
            <w:pStyle w:val="IASBmeetingname"/>
            <w:framePr w:wrap="auto" w:vAnchor="margin" w:xAlign="left" w:yAlign="inline"/>
            <w:suppressOverlap w:val="0"/>
          </w:pPr>
        </w:p>
      </w:tc>
      <w:tc>
        <w:tcPr>
          <w:tcW w:w="2162" w:type="dxa"/>
          <w:gridSpan w:val="2"/>
        </w:tcPr>
        <w:p w14:paraId="135FD0E5" w14:textId="77777777" w:rsidR="0023483D" w:rsidRPr="00E94E95" w:rsidRDefault="0023483D" w:rsidP="00235B38">
          <w:pPr>
            <w:pStyle w:val="IASBTableHeaderContact2"/>
            <w:framePr w:hSpace="0" w:wrap="auto" w:vAnchor="margin" w:xAlign="left" w:yAlign="inline"/>
            <w:suppressOverlap w:val="0"/>
          </w:pPr>
          <w:r>
            <w:t>Michelle Fisher</w:t>
          </w:r>
        </w:p>
      </w:tc>
      <w:tc>
        <w:tcPr>
          <w:tcW w:w="2162" w:type="dxa"/>
          <w:gridSpan w:val="2"/>
        </w:tcPr>
        <w:p w14:paraId="5DDD8CB9" w14:textId="77777777" w:rsidR="0023483D" w:rsidRPr="00E94E95" w:rsidRDefault="00E51D9E" w:rsidP="00235B38">
          <w:pPr>
            <w:pStyle w:val="IASBTableHeaderContact2"/>
            <w:framePr w:hSpace="0" w:wrap="auto" w:vAnchor="margin" w:xAlign="left" w:yAlign="inline"/>
            <w:suppressOverlap w:val="0"/>
          </w:pPr>
          <w:hyperlink r:id="rId3" w:history="1">
            <w:r w:rsidR="0023483D" w:rsidRPr="008D141E">
              <w:rPr>
                <w:rStyle w:val="Hyperlink"/>
              </w:rPr>
              <w:t>mfisher@ifrs.org</w:t>
            </w:r>
          </w:hyperlink>
        </w:p>
      </w:tc>
      <w:tc>
        <w:tcPr>
          <w:tcW w:w="2163" w:type="dxa"/>
          <w:gridSpan w:val="2"/>
        </w:tcPr>
        <w:p w14:paraId="176C8381" w14:textId="77777777" w:rsidR="0023483D" w:rsidRPr="00E94E95" w:rsidRDefault="0023483D" w:rsidP="00235B38">
          <w:pPr>
            <w:pStyle w:val="IASBTableHeaderContact2"/>
            <w:framePr w:hSpace="0" w:wrap="auto" w:vAnchor="margin" w:xAlign="left" w:yAlign="inline"/>
            <w:suppressOverlap w:val="0"/>
          </w:pPr>
          <w:r w:rsidRPr="00E94E95">
            <w:t>+</w:t>
          </w:r>
          <w:r w:rsidRPr="00F82FB2">
            <w:rPr>
              <w:noProof/>
              <w:color w:val="5F6062"/>
            </w:rPr>
            <w:t>44 (0) 20 7246 6410</w:t>
          </w:r>
        </w:p>
      </w:tc>
    </w:tr>
    <w:tr w:rsidR="0023483D" w14:paraId="1D524E31" w14:textId="77777777" w:rsidTr="00235B38">
      <w:trPr>
        <w:trHeight w:val="804"/>
        <w:jc w:val="center"/>
      </w:trPr>
      <w:tc>
        <w:tcPr>
          <w:tcW w:w="8897" w:type="dxa"/>
          <w:gridSpan w:val="7"/>
          <w:tcBorders>
            <w:top w:val="single" w:sz="4" w:space="0" w:color="auto"/>
            <w:bottom w:val="single" w:sz="4" w:space="0" w:color="auto"/>
          </w:tcBorders>
          <w:vAlign w:val="center"/>
        </w:tcPr>
        <w:p w14:paraId="76FE8572" w14:textId="77777777" w:rsidR="0023483D" w:rsidRPr="00A67993" w:rsidRDefault="0023483D" w:rsidP="00235B38">
          <w:pPr>
            <w:pStyle w:val="IASBTableHeaderContact"/>
            <w:framePr w:hSpace="0" w:wrap="auto" w:vAnchor="margin" w:xAlign="left" w:yAlign="inline"/>
            <w:spacing w:before="0"/>
            <w:suppressOverlap w:val="0"/>
          </w:pPr>
          <w:r w:rsidRPr="00A67993">
            <w:t xml:space="preserve">This paper has been prepared by the staff of the IFRS Foundation for discussion at a public meeting of the IASB.  It does not purport to represent the views of any individual members of either board.  Comments on the application of IFRSs do not purport to set out acceptable or unacceptable application of IFRSs.  The IASB report their decisions made at public meetings in IASB </w:t>
          </w:r>
          <w:r w:rsidRPr="00A67993">
            <w:rPr>
              <w:i/>
            </w:rPr>
            <w:t>Update</w:t>
          </w:r>
          <w:r w:rsidRPr="00A67993">
            <w:t xml:space="preserve">.  </w:t>
          </w:r>
        </w:p>
      </w:tc>
    </w:tr>
  </w:tbl>
  <w:p w14:paraId="798E774D" w14:textId="77777777" w:rsidR="0023483D" w:rsidRDefault="00234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BB19F" w14:textId="77777777" w:rsidR="0023483D" w:rsidRPr="00EC1B10" w:rsidRDefault="0023483D" w:rsidP="00962AB4">
    <w:pPr>
      <w:pStyle w:val="Header"/>
    </w:pPr>
    <w:r w:rsidRPr="00EC1B10">
      <w:t>Part A—Strategic and general questions</w:t>
    </w:r>
  </w:p>
  <w:p w14:paraId="329A1804" w14:textId="77777777" w:rsidR="0023483D" w:rsidRDefault="00234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AECDB" w14:textId="77777777" w:rsidR="0023483D" w:rsidRPr="00EC1B10" w:rsidRDefault="0023483D" w:rsidP="00475950">
    <w:pPr>
      <w:pStyle w:val="Header"/>
    </w:pPr>
    <w:r w:rsidRPr="00EC1B10">
      <w:t xml:space="preserve">Part B—Questions on aligning specific sections of the </w:t>
    </w:r>
    <w:r w:rsidRPr="00475950">
      <w:rPr>
        <w:i/>
        <w:iCs/>
      </w:rPr>
      <w:t>IFRS for SMEs</w:t>
    </w:r>
    <w:r w:rsidRPr="00EC1B10">
      <w:t xml:space="preserve"> Standard</w:t>
    </w:r>
  </w:p>
  <w:p w14:paraId="58427BF9" w14:textId="77777777" w:rsidR="0023483D" w:rsidRDefault="002348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C20AA" w14:textId="31134228" w:rsidR="0023483D" w:rsidRDefault="0023483D">
    <w:pPr>
      <w:pStyle w:val="Header"/>
    </w:pPr>
    <w:r w:rsidRPr="00EC1B10">
      <w:t xml:space="preserve">Part C—Questions on new topics and other matters related to the </w:t>
    </w:r>
    <w:r w:rsidRPr="00317733">
      <w:rPr>
        <w:i/>
        <w:iCs/>
      </w:rPr>
      <w:t>IFRS for SMEs</w:t>
    </w:r>
    <w:r w:rsidRPr="00635101">
      <w:t xml:space="preserve"> </w:t>
    </w:r>
    <w:r w:rsidRPr="00EC1B10">
      <w:t>Standard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DC7"/>
    <w:multiLevelType w:val="hybridMultilevel"/>
    <w:tmpl w:val="7B60723C"/>
    <w:lvl w:ilvl="0" w:tplc="09FA1ED8">
      <w:start w:val="1"/>
      <w:numFmt w:val="lowerLetter"/>
      <w:lvlText w:val="(%1)"/>
      <w:lvlJc w:val="left"/>
      <w:pPr>
        <w:ind w:left="862" w:hanging="360"/>
      </w:pPr>
      <w:rPr>
        <w:rFonts w:hint="default"/>
        <w:b/>
        <w:bCs/>
        <w:i w:val="0"/>
        <w:i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4D04555"/>
    <w:multiLevelType w:val="hybridMultilevel"/>
    <w:tmpl w:val="E850C236"/>
    <w:lvl w:ilvl="0" w:tplc="1FA8E422">
      <w:start w:val="1"/>
      <w:numFmt w:val="lowerLetter"/>
      <w:lvlText w:val="(%1)"/>
      <w:lvlJc w:val="left"/>
      <w:pPr>
        <w:ind w:left="191" w:hanging="360"/>
      </w:pPr>
      <w:rPr>
        <w:rFonts w:hint="default"/>
        <w:b w:val="0"/>
        <w:i w:val="0"/>
        <w:iCs w:val="0"/>
      </w:rPr>
    </w:lvl>
    <w:lvl w:ilvl="1" w:tplc="08090019" w:tentative="1">
      <w:start w:val="1"/>
      <w:numFmt w:val="lowerLetter"/>
      <w:lvlText w:val="%2."/>
      <w:lvlJc w:val="left"/>
      <w:pPr>
        <w:ind w:left="911" w:hanging="360"/>
      </w:pPr>
    </w:lvl>
    <w:lvl w:ilvl="2" w:tplc="0809001B" w:tentative="1">
      <w:start w:val="1"/>
      <w:numFmt w:val="lowerRoman"/>
      <w:lvlText w:val="%3."/>
      <w:lvlJc w:val="right"/>
      <w:pPr>
        <w:ind w:left="1631" w:hanging="180"/>
      </w:pPr>
    </w:lvl>
    <w:lvl w:ilvl="3" w:tplc="0809000F" w:tentative="1">
      <w:start w:val="1"/>
      <w:numFmt w:val="decimal"/>
      <w:lvlText w:val="%4."/>
      <w:lvlJc w:val="left"/>
      <w:pPr>
        <w:ind w:left="2351" w:hanging="360"/>
      </w:pPr>
    </w:lvl>
    <w:lvl w:ilvl="4" w:tplc="08090019" w:tentative="1">
      <w:start w:val="1"/>
      <w:numFmt w:val="lowerLetter"/>
      <w:lvlText w:val="%5."/>
      <w:lvlJc w:val="left"/>
      <w:pPr>
        <w:ind w:left="3071" w:hanging="360"/>
      </w:pPr>
    </w:lvl>
    <w:lvl w:ilvl="5" w:tplc="0809001B" w:tentative="1">
      <w:start w:val="1"/>
      <w:numFmt w:val="lowerRoman"/>
      <w:lvlText w:val="%6."/>
      <w:lvlJc w:val="right"/>
      <w:pPr>
        <w:ind w:left="3791" w:hanging="180"/>
      </w:pPr>
    </w:lvl>
    <w:lvl w:ilvl="6" w:tplc="0809000F" w:tentative="1">
      <w:start w:val="1"/>
      <w:numFmt w:val="decimal"/>
      <w:lvlText w:val="%7."/>
      <w:lvlJc w:val="left"/>
      <w:pPr>
        <w:ind w:left="4511" w:hanging="360"/>
      </w:pPr>
    </w:lvl>
    <w:lvl w:ilvl="7" w:tplc="08090019" w:tentative="1">
      <w:start w:val="1"/>
      <w:numFmt w:val="lowerLetter"/>
      <w:lvlText w:val="%8."/>
      <w:lvlJc w:val="left"/>
      <w:pPr>
        <w:ind w:left="5231" w:hanging="360"/>
      </w:pPr>
    </w:lvl>
    <w:lvl w:ilvl="8" w:tplc="0809001B" w:tentative="1">
      <w:start w:val="1"/>
      <w:numFmt w:val="lowerRoman"/>
      <w:lvlText w:val="%9."/>
      <w:lvlJc w:val="right"/>
      <w:pPr>
        <w:ind w:left="5951" w:hanging="180"/>
      </w:pPr>
    </w:lvl>
  </w:abstractNum>
  <w:abstractNum w:abstractNumId="2" w15:restartNumberingAfterBreak="0">
    <w:nsid w:val="051D524D"/>
    <w:multiLevelType w:val="hybridMultilevel"/>
    <w:tmpl w:val="7A8609BE"/>
    <w:lvl w:ilvl="0" w:tplc="0D1C3216">
      <w:start w:val="1"/>
      <w:numFmt w:val="lowerLetter"/>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D70CD7"/>
    <w:multiLevelType w:val="hybridMultilevel"/>
    <w:tmpl w:val="36F0F26C"/>
    <w:lvl w:ilvl="0" w:tplc="9D1CB2B0">
      <w:start w:val="1"/>
      <w:numFmt w:val="lowerLetter"/>
      <w:lvlText w:val="(%1)"/>
      <w:lvlJc w:val="left"/>
      <w:pPr>
        <w:ind w:left="862" w:hanging="360"/>
      </w:pPr>
      <w:rPr>
        <w:rFonts w:hint="default"/>
        <w:b w:val="0"/>
        <w:bCs w:val="0"/>
        <w:i w:val="0"/>
        <w:i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0878189B"/>
    <w:multiLevelType w:val="hybridMultilevel"/>
    <w:tmpl w:val="813668E6"/>
    <w:lvl w:ilvl="0" w:tplc="9594B544">
      <w:start w:val="1"/>
      <w:numFmt w:val="low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AA3115"/>
    <w:multiLevelType w:val="hybridMultilevel"/>
    <w:tmpl w:val="E5C69C6C"/>
    <w:lvl w:ilvl="0" w:tplc="410CFA74">
      <w:start w:val="1"/>
      <w:numFmt w:val="lowerLetter"/>
      <w:lvlText w:val="(%1)"/>
      <w:lvlJc w:val="left"/>
      <w:pPr>
        <w:ind w:left="279" w:hanging="360"/>
      </w:pPr>
      <w:rPr>
        <w:rFonts w:hint="default"/>
        <w:b/>
      </w:rPr>
    </w:lvl>
    <w:lvl w:ilvl="1" w:tplc="08090019" w:tentative="1">
      <w:start w:val="1"/>
      <w:numFmt w:val="lowerLetter"/>
      <w:lvlText w:val="%2."/>
      <w:lvlJc w:val="left"/>
      <w:pPr>
        <w:ind w:left="999" w:hanging="360"/>
      </w:pPr>
    </w:lvl>
    <w:lvl w:ilvl="2" w:tplc="0809001B" w:tentative="1">
      <w:start w:val="1"/>
      <w:numFmt w:val="lowerRoman"/>
      <w:lvlText w:val="%3."/>
      <w:lvlJc w:val="right"/>
      <w:pPr>
        <w:ind w:left="1719" w:hanging="180"/>
      </w:pPr>
    </w:lvl>
    <w:lvl w:ilvl="3" w:tplc="0809000F" w:tentative="1">
      <w:start w:val="1"/>
      <w:numFmt w:val="decimal"/>
      <w:lvlText w:val="%4."/>
      <w:lvlJc w:val="left"/>
      <w:pPr>
        <w:ind w:left="2439" w:hanging="360"/>
      </w:pPr>
    </w:lvl>
    <w:lvl w:ilvl="4" w:tplc="08090019" w:tentative="1">
      <w:start w:val="1"/>
      <w:numFmt w:val="lowerLetter"/>
      <w:lvlText w:val="%5."/>
      <w:lvlJc w:val="left"/>
      <w:pPr>
        <w:ind w:left="3159" w:hanging="360"/>
      </w:pPr>
    </w:lvl>
    <w:lvl w:ilvl="5" w:tplc="0809001B" w:tentative="1">
      <w:start w:val="1"/>
      <w:numFmt w:val="lowerRoman"/>
      <w:lvlText w:val="%6."/>
      <w:lvlJc w:val="right"/>
      <w:pPr>
        <w:ind w:left="3879" w:hanging="180"/>
      </w:pPr>
    </w:lvl>
    <w:lvl w:ilvl="6" w:tplc="0809000F" w:tentative="1">
      <w:start w:val="1"/>
      <w:numFmt w:val="decimal"/>
      <w:lvlText w:val="%7."/>
      <w:lvlJc w:val="left"/>
      <w:pPr>
        <w:ind w:left="4599" w:hanging="360"/>
      </w:pPr>
    </w:lvl>
    <w:lvl w:ilvl="7" w:tplc="08090019" w:tentative="1">
      <w:start w:val="1"/>
      <w:numFmt w:val="lowerLetter"/>
      <w:lvlText w:val="%8."/>
      <w:lvlJc w:val="left"/>
      <w:pPr>
        <w:ind w:left="5319" w:hanging="360"/>
      </w:pPr>
    </w:lvl>
    <w:lvl w:ilvl="8" w:tplc="0809001B" w:tentative="1">
      <w:start w:val="1"/>
      <w:numFmt w:val="lowerRoman"/>
      <w:lvlText w:val="%9."/>
      <w:lvlJc w:val="right"/>
      <w:pPr>
        <w:ind w:left="6039" w:hanging="180"/>
      </w:pPr>
    </w:lvl>
  </w:abstractNum>
  <w:abstractNum w:abstractNumId="6" w15:restartNumberingAfterBreak="0">
    <w:nsid w:val="17747BE4"/>
    <w:multiLevelType w:val="hybridMultilevel"/>
    <w:tmpl w:val="39E6ACEE"/>
    <w:lvl w:ilvl="0" w:tplc="9A56664E">
      <w:start w:val="1"/>
      <w:numFmt w:val="lowerLetter"/>
      <w:lvlText w:val="(%1)"/>
      <w:lvlJc w:val="left"/>
      <w:pPr>
        <w:ind w:left="1030" w:hanging="623"/>
      </w:pPr>
      <w:rPr>
        <w:rFonts w:ascii="Times New Roman" w:hAnsi="Times New Roman" w:cs="Times New Roman" w:hint="default"/>
        <w:b/>
        <w:bCs w:val="0"/>
        <w:sz w:val="20"/>
        <w:szCs w:val="2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7" w15:restartNumberingAfterBreak="0">
    <w:nsid w:val="1A61290D"/>
    <w:multiLevelType w:val="hybridMultilevel"/>
    <w:tmpl w:val="7B6433B4"/>
    <w:lvl w:ilvl="0" w:tplc="F25C680C">
      <w:start w:val="1"/>
      <w:numFmt w:val="lowerLetter"/>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972894"/>
    <w:multiLevelType w:val="multilevel"/>
    <w:tmpl w:val="FEB89494"/>
    <w:lvl w:ilvl="0">
      <w:start w:val="1"/>
      <w:numFmt w:val="decimal"/>
      <w:pStyle w:val="Normalboardtext"/>
      <w:lvlText w:val="%1."/>
      <w:lvlJc w:val="left"/>
      <w:pPr>
        <w:tabs>
          <w:tab w:val="num" w:pos="680"/>
        </w:tabs>
        <w:ind w:left="680" w:hanging="567"/>
      </w:pPr>
      <w:rPr>
        <w:rFonts w:hint="default"/>
        <w:i w:val="0"/>
      </w:rPr>
    </w:lvl>
    <w:lvl w:ilvl="1">
      <w:start w:val="1"/>
      <w:numFmt w:val="lowerLetter"/>
      <w:pStyle w:val="Boardpaperlevel2"/>
      <w:lvlText w:val="(%2)"/>
      <w:lvlJc w:val="left"/>
      <w:pPr>
        <w:tabs>
          <w:tab w:val="num" w:pos="1247"/>
        </w:tabs>
        <w:ind w:left="1247" w:hanging="567"/>
      </w:pPr>
      <w:rPr>
        <w:rFonts w:hint="default"/>
      </w:rPr>
    </w:lvl>
    <w:lvl w:ilvl="2">
      <w:start w:val="1"/>
      <w:numFmt w:val="lowerRoman"/>
      <w:pStyle w:val="Boardpaperlevel3"/>
      <w:lvlText w:val="(%3)"/>
      <w:lvlJc w:val="left"/>
      <w:pPr>
        <w:tabs>
          <w:tab w:val="num" w:pos="1985"/>
        </w:tabs>
        <w:ind w:left="1985" w:hanging="567"/>
      </w:pPr>
      <w:rPr>
        <w:rFonts w:hint="default"/>
      </w:rPr>
    </w:lvl>
    <w:lvl w:ilvl="3">
      <w:start w:val="1"/>
      <w:numFmt w:val="decimal"/>
      <w:lvlText w:val="(%4)"/>
      <w:lvlJc w:val="left"/>
      <w:pPr>
        <w:tabs>
          <w:tab w:val="num" w:pos="1837"/>
        </w:tabs>
        <w:ind w:left="1837" w:hanging="360"/>
      </w:pPr>
      <w:rPr>
        <w:rFonts w:hint="default"/>
      </w:rPr>
    </w:lvl>
    <w:lvl w:ilvl="4">
      <w:start w:val="1"/>
      <w:numFmt w:val="lowerLetter"/>
      <w:lvlText w:val="(%5)"/>
      <w:lvlJc w:val="left"/>
      <w:pPr>
        <w:tabs>
          <w:tab w:val="num" w:pos="2197"/>
        </w:tabs>
        <w:ind w:left="2197" w:hanging="360"/>
      </w:pPr>
      <w:rPr>
        <w:rFonts w:hint="default"/>
      </w:rPr>
    </w:lvl>
    <w:lvl w:ilvl="5">
      <w:start w:val="1"/>
      <w:numFmt w:val="lowerRoman"/>
      <w:lvlText w:val="(%6)"/>
      <w:lvlJc w:val="left"/>
      <w:pPr>
        <w:tabs>
          <w:tab w:val="num" w:pos="2557"/>
        </w:tabs>
        <w:ind w:left="2557" w:hanging="360"/>
      </w:pPr>
      <w:rPr>
        <w:rFonts w:hint="default"/>
      </w:rPr>
    </w:lvl>
    <w:lvl w:ilvl="6">
      <w:start w:val="1"/>
      <w:numFmt w:val="decimal"/>
      <w:lvlText w:val="%7."/>
      <w:lvlJc w:val="left"/>
      <w:pPr>
        <w:tabs>
          <w:tab w:val="num" w:pos="2917"/>
        </w:tabs>
        <w:ind w:left="2917" w:hanging="360"/>
      </w:pPr>
      <w:rPr>
        <w:rFonts w:hint="default"/>
      </w:rPr>
    </w:lvl>
    <w:lvl w:ilvl="7">
      <w:start w:val="1"/>
      <w:numFmt w:val="lowerLetter"/>
      <w:lvlText w:val="%8."/>
      <w:lvlJc w:val="left"/>
      <w:pPr>
        <w:tabs>
          <w:tab w:val="num" w:pos="3277"/>
        </w:tabs>
        <w:ind w:left="3277" w:hanging="360"/>
      </w:pPr>
      <w:rPr>
        <w:rFonts w:hint="default"/>
      </w:rPr>
    </w:lvl>
    <w:lvl w:ilvl="8">
      <w:start w:val="1"/>
      <w:numFmt w:val="lowerRoman"/>
      <w:lvlText w:val="%9."/>
      <w:lvlJc w:val="left"/>
      <w:pPr>
        <w:tabs>
          <w:tab w:val="num" w:pos="3637"/>
        </w:tabs>
        <w:ind w:left="3637" w:hanging="360"/>
      </w:pPr>
      <w:rPr>
        <w:rFonts w:hint="default"/>
      </w:rPr>
    </w:lvl>
  </w:abstractNum>
  <w:abstractNum w:abstractNumId="9" w15:restartNumberingAfterBreak="0">
    <w:nsid w:val="1F2E53CC"/>
    <w:multiLevelType w:val="multilevel"/>
    <w:tmpl w:val="516AC19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4785869"/>
    <w:multiLevelType w:val="hybridMultilevel"/>
    <w:tmpl w:val="D11A664C"/>
    <w:lvl w:ilvl="0" w:tplc="D598B2D6">
      <w:start w:val="1"/>
      <w:numFmt w:val="lowerLetter"/>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D4289D"/>
    <w:multiLevelType w:val="hybridMultilevel"/>
    <w:tmpl w:val="06A440B4"/>
    <w:lvl w:ilvl="0" w:tplc="8E3C06BC">
      <w:start w:val="1"/>
      <w:numFmt w:val="lowerLetter"/>
      <w:lvlText w:val="(%1)"/>
      <w:lvlJc w:val="left"/>
      <w:pPr>
        <w:ind w:left="517" w:hanging="360"/>
      </w:pPr>
      <w:rPr>
        <w:rFonts w:hint="default"/>
        <w:i w:val="0"/>
        <w:iCs w:val="0"/>
      </w:rPr>
    </w:lvl>
    <w:lvl w:ilvl="1" w:tplc="08090019" w:tentative="1">
      <w:start w:val="1"/>
      <w:numFmt w:val="lowerLetter"/>
      <w:lvlText w:val="%2."/>
      <w:lvlJc w:val="left"/>
      <w:pPr>
        <w:ind w:left="1237" w:hanging="360"/>
      </w:pPr>
    </w:lvl>
    <w:lvl w:ilvl="2" w:tplc="0809001B" w:tentative="1">
      <w:start w:val="1"/>
      <w:numFmt w:val="lowerRoman"/>
      <w:lvlText w:val="%3."/>
      <w:lvlJc w:val="right"/>
      <w:pPr>
        <w:ind w:left="1957" w:hanging="180"/>
      </w:pPr>
    </w:lvl>
    <w:lvl w:ilvl="3" w:tplc="0809000F" w:tentative="1">
      <w:start w:val="1"/>
      <w:numFmt w:val="decimal"/>
      <w:lvlText w:val="%4."/>
      <w:lvlJc w:val="left"/>
      <w:pPr>
        <w:ind w:left="2677" w:hanging="360"/>
      </w:pPr>
    </w:lvl>
    <w:lvl w:ilvl="4" w:tplc="08090019" w:tentative="1">
      <w:start w:val="1"/>
      <w:numFmt w:val="lowerLetter"/>
      <w:lvlText w:val="%5."/>
      <w:lvlJc w:val="left"/>
      <w:pPr>
        <w:ind w:left="3397" w:hanging="360"/>
      </w:pPr>
    </w:lvl>
    <w:lvl w:ilvl="5" w:tplc="0809001B" w:tentative="1">
      <w:start w:val="1"/>
      <w:numFmt w:val="lowerRoman"/>
      <w:lvlText w:val="%6."/>
      <w:lvlJc w:val="right"/>
      <w:pPr>
        <w:ind w:left="4117" w:hanging="180"/>
      </w:pPr>
    </w:lvl>
    <w:lvl w:ilvl="6" w:tplc="0809000F" w:tentative="1">
      <w:start w:val="1"/>
      <w:numFmt w:val="decimal"/>
      <w:lvlText w:val="%7."/>
      <w:lvlJc w:val="left"/>
      <w:pPr>
        <w:ind w:left="4837" w:hanging="360"/>
      </w:pPr>
    </w:lvl>
    <w:lvl w:ilvl="7" w:tplc="08090019" w:tentative="1">
      <w:start w:val="1"/>
      <w:numFmt w:val="lowerLetter"/>
      <w:lvlText w:val="%8."/>
      <w:lvlJc w:val="left"/>
      <w:pPr>
        <w:ind w:left="5557" w:hanging="360"/>
      </w:pPr>
    </w:lvl>
    <w:lvl w:ilvl="8" w:tplc="0809001B" w:tentative="1">
      <w:start w:val="1"/>
      <w:numFmt w:val="lowerRoman"/>
      <w:lvlText w:val="%9."/>
      <w:lvlJc w:val="right"/>
      <w:pPr>
        <w:ind w:left="6277" w:hanging="180"/>
      </w:pPr>
    </w:lvl>
  </w:abstractNum>
  <w:abstractNum w:abstractNumId="12" w15:restartNumberingAfterBreak="0">
    <w:nsid w:val="3D35570B"/>
    <w:multiLevelType w:val="multilevel"/>
    <w:tmpl w:val="92180AD4"/>
    <w:lvl w:ilvl="0">
      <w:start w:val="1"/>
      <w:numFmt w:val="lowerLetter"/>
      <w:lvlText w:val="(%1)"/>
      <w:lvlJc w:val="left"/>
      <w:pPr>
        <w:tabs>
          <w:tab w:val="num" w:pos="621"/>
        </w:tabs>
        <w:ind w:left="621" w:hanging="360"/>
      </w:pPr>
      <w:rPr>
        <w:rFonts w:hint="default"/>
        <w:i w:val="0"/>
        <w:iCs w:val="0"/>
      </w:rPr>
    </w:lvl>
    <w:lvl w:ilvl="1">
      <w:start w:val="1"/>
      <w:numFmt w:val="bullet"/>
      <w:lvlText w:val=""/>
      <w:lvlJc w:val="left"/>
      <w:pPr>
        <w:tabs>
          <w:tab w:val="num" w:pos="1341"/>
        </w:tabs>
        <w:ind w:left="1341" w:hanging="360"/>
      </w:pPr>
      <w:rPr>
        <w:rFonts w:ascii="Symbol" w:hAnsi="Symbol" w:hint="default"/>
      </w:rPr>
    </w:lvl>
    <w:lvl w:ilvl="2" w:tentative="1">
      <w:start w:val="1"/>
      <w:numFmt w:val="lowerLetter"/>
      <w:lvlText w:val="%3."/>
      <w:lvlJc w:val="left"/>
      <w:pPr>
        <w:tabs>
          <w:tab w:val="num" w:pos="2061"/>
        </w:tabs>
        <w:ind w:left="2061" w:hanging="360"/>
      </w:pPr>
    </w:lvl>
    <w:lvl w:ilvl="3" w:tentative="1">
      <w:start w:val="1"/>
      <w:numFmt w:val="lowerLetter"/>
      <w:lvlText w:val="%4."/>
      <w:lvlJc w:val="left"/>
      <w:pPr>
        <w:tabs>
          <w:tab w:val="num" w:pos="2781"/>
        </w:tabs>
        <w:ind w:left="2781" w:hanging="360"/>
      </w:pPr>
    </w:lvl>
    <w:lvl w:ilvl="4" w:tentative="1">
      <w:start w:val="1"/>
      <w:numFmt w:val="lowerLetter"/>
      <w:lvlText w:val="%5."/>
      <w:lvlJc w:val="left"/>
      <w:pPr>
        <w:tabs>
          <w:tab w:val="num" w:pos="3501"/>
        </w:tabs>
        <w:ind w:left="3501" w:hanging="360"/>
      </w:pPr>
    </w:lvl>
    <w:lvl w:ilvl="5" w:tentative="1">
      <w:start w:val="1"/>
      <w:numFmt w:val="lowerLetter"/>
      <w:lvlText w:val="%6."/>
      <w:lvlJc w:val="left"/>
      <w:pPr>
        <w:tabs>
          <w:tab w:val="num" w:pos="4221"/>
        </w:tabs>
        <w:ind w:left="4221" w:hanging="360"/>
      </w:pPr>
    </w:lvl>
    <w:lvl w:ilvl="6" w:tentative="1">
      <w:start w:val="1"/>
      <w:numFmt w:val="lowerLetter"/>
      <w:lvlText w:val="%7."/>
      <w:lvlJc w:val="left"/>
      <w:pPr>
        <w:tabs>
          <w:tab w:val="num" w:pos="4941"/>
        </w:tabs>
        <w:ind w:left="4941" w:hanging="360"/>
      </w:pPr>
    </w:lvl>
    <w:lvl w:ilvl="7" w:tentative="1">
      <w:start w:val="1"/>
      <w:numFmt w:val="lowerLetter"/>
      <w:lvlText w:val="%8."/>
      <w:lvlJc w:val="left"/>
      <w:pPr>
        <w:tabs>
          <w:tab w:val="num" w:pos="5661"/>
        </w:tabs>
        <w:ind w:left="5661" w:hanging="360"/>
      </w:pPr>
    </w:lvl>
    <w:lvl w:ilvl="8" w:tentative="1">
      <w:start w:val="1"/>
      <w:numFmt w:val="lowerLetter"/>
      <w:lvlText w:val="%9."/>
      <w:lvlJc w:val="left"/>
      <w:pPr>
        <w:tabs>
          <w:tab w:val="num" w:pos="6381"/>
        </w:tabs>
        <w:ind w:left="6381" w:hanging="360"/>
      </w:pPr>
    </w:lvl>
  </w:abstractNum>
  <w:abstractNum w:abstractNumId="13" w15:restartNumberingAfterBreak="0">
    <w:nsid w:val="48D96236"/>
    <w:multiLevelType w:val="hybridMultilevel"/>
    <w:tmpl w:val="BFEA204C"/>
    <w:lvl w:ilvl="0" w:tplc="4F2A7940">
      <w:start w:val="1"/>
      <w:numFmt w:val="lowerLetter"/>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2853DB"/>
    <w:multiLevelType w:val="hybridMultilevel"/>
    <w:tmpl w:val="A46EA642"/>
    <w:lvl w:ilvl="0" w:tplc="E102CCC2">
      <w:start w:val="1"/>
      <w:numFmt w:val="lowerLetter"/>
      <w:lvlText w:val="(%1)"/>
      <w:lvlJc w:val="left"/>
      <w:pPr>
        <w:ind w:left="10" w:hanging="360"/>
      </w:pPr>
      <w:rPr>
        <w:rFonts w:hint="default"/>
        <w:i w:val="0"/>
        <w:iCs w:val="0"/>
      </w:rPr>
    </w:lvl>
    <w:lvl w:ilvl="1" w:tplc="08090003">
      <w:start w:val="1"/>
      <w:numFmt w:val="bullet"/>
      <w:lvlText w:val="o"/>
      <w:lvlJc w:val="left"/>
      <w:pPr>
        <w:ind w:left="730" w:hanging="360"/>
      </w:pPr>
      <w:rPr>
        <w:rFonts w:ascii="Courier New" w:hAnsi="Courier New" w:cs="Courier New" w:hint="default"/>
      </w:rPr>
    </w:lvl>
    <w:lvl w:ilvl="2" w:tplc="08090005">
      <w:start w:val="1"/>
      <w:numFmt w:val="bullet"/>
      <w:lvlText w:val=""/>
      <w:lvlJc w:val="left"/>
      <w:pPr>
        <w:ind w:left="1450" w:hanging="360"/>
      </w:pPr>
      <w:rPr>
        <w:rFonts w:ascii="Wingdings" w:hAnsi="Wingdings" w:hint="default"/>
      </w:rPr>
    </w:lvl>
    <w:lvl w:ilvl="3" w:tplc="08090001">
      <w:start w:val="1"/>
      <w:numFmt w:val="bullet"/>
      <w:lvlText w:val=""/>
      <w:lvlJc w:val="left"/>
      <w:pPr>
        <w:ind w:left="2170" w:hanging="360"/>
      </w:pPr>
      <w:rPr>
        <w:rFonts w:ascii="Symbol" w:hAnsi="Symbol" w:hint="default"/>
      </w:rPr>
    </w:lvl>
    <w:lvl w:ilvl="4" w:tplc="08090003">
      <w:start w:val="1"/>
      <w:numFmt w:val="bullet"/>
      <w:lvlText w:val="o"/>
      <w:lvlJc w:val="left"/>
      <w:pPr>
        <w:ind w:left="2890" w:hanging="360"/>
      </w:pPr>
      <w:rPr>
        <w:rFonts w:ascii="Courier New" w:hAnsi="Courier New" w:cs="Courier New" w:hint="default"/>
      </w:rPr>
    </w:lvl>
    <w:lvl w:ilvl="5" w:tplc="08090005">
      <w:start w:val="1"/>
      <w:numFmt w:val="bullet"/>
      <w:lvlText w:val=""/>
      <w:lvlJc w:val="left"/>
      <w:pPr>
        <w:ind w:left="3610" w:hanging="360"/>
      </w:pPr>
      <w:rPr>
        <w:rFonts w:ascii="Wingdings" w:hAnsi="Wingdings" w:hint="default"/>
      </w:rPr>
    </w:lvl>
    <w:lvl w:ilvl="6" w:tplc="08090001">
      <w:start w:val="1"/>
      <w:numFmt w:val="bullet"/>
      <w:lvlText w:val=""/>
      <w:lvlJc w:val="left"/>
      <w:pPr>
        <w:ind w:left="4330" w:hanging="360"/>
      </w:pPr>
      <w:rPr>
        <w:rFonts w:ascii="Symbol" w:hAnsi="Symbol" w:hint="default"/>
      </w:rPr>
    </w:lvl>
    <w:lvl w:ilvl="7" w:tplc="08090003">
      <w:start w:val="1"/>
      <w:numFmt w:val="bullet"/>
      <w:lvlText w:val="o"/>
      <w:lvlJc w:val="left"/>
      <w:pPr>
        <w:ind w:left="5050" w:hanging="360"/>
      </w:pPr>
      <w:rPr>
        <w:rFonts w:ascii="Courier New" w:hAnsi="Courier New" w:cs="Courier New" w:hint="default"/>
      </w:rPr>
    </w:lvl>
    <w:lvl w:ilvl="8" w:tplc="08090005">
      <w:start w:val="1"/>
      <w:numFmt w:val="bullet"/>
      <w:lvlText w:val=""/>
      <w:lvlJc w:val="left"/>
      <w:pPr>
        <w:ind w:left="5770" w:hanging="360"/>
      </w:pPr>
      <w:rPr>
        <w:rFonts w:ascii="Wingdings" w:hAnsi="Wingdings" w:hint="default"/>
      </w:rPr>
    </w:lvl>
  </w:abstractNum>
  <w:abstractNum w:abstractNumId="15" w15:restartNumberingAfterBreak="0">
    <w:nsid w:val="54CA05D0"/>
    <w:multiLevelType w:val="hybridMultilevel"/>
    <w:tmpl w:val="A8124720"/>
    <w:lvl w:ilvl="0" w:tplc="F17E3610">
      <w:start w:val="1"/>
      <w:numFmt w:val="lowerLetter"/>
      <w:lvlText w:val="(%1)"/>
      <w:lvlJc w:val="left"/>
      <w:pPr>
        <w:ind w:left="437" w:hanging="360"/>
      </w:pPr>
      <w:rPr>
        <w:rFonts w:hint="default"/>
        <w:i w:val="0"/>
        <w:iCs w:val="0"/>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6" w15:restartNumberingAfterBreak="0">
    <w:nsid w:val="59BB2E65"/>
    <w:multiLevelType w:val="hybridMultilevel"/>
    <w:tmpl w:val="2C8C5356"/>
    <w:lvl w:ilvl="0" w:tplc="7A3493FC">
      <w:start w:val="1"/>
      <w:numFmt w:val="lowerLetter"/>
      <w:lvlText w:val="(%1)"/>
      <w:lvlJc w:val="left"/>
      <w:pPr>
        <w:ind w:left="-3" w:hanging="360"/>
      </w:pPr>
      <w:rPr>
        <w:rFonts w:hint="default"/>
        <w:i w:val="0"/>
        <w:iCs w:val="0"/>
      </w:rPr>
    </w:lvl>
    <w:lvl w:ilvl="1" w:tplc="08090019" w:tentative="1">
      <w:start w:val="1"/>
      <w:numFmt w:val="lowerLetter"/>
      <w:lvlText w:val="%2."/>
      <w:lvlJc w:val="left"/>
      <w:pPr>
        <w:ind w:left="717" w:hanging="360"/>
      </w:pPr>
    </w:lvl>
    <w:lvl w:ilvl="2" w:tplc="0809001B" w:tentative="1">
      <w:start w:val="1"/>
      <w:numFmt w:val="lowerRoman"/>
      <w:lvlText w:val="%3."/>
      <w:lvlJc w:val="right"/>
      <w:pPr>
        <w:ind w:left="1437" w:hanging="180"/>
      </w:pPr>
    </w:lvl>
    <w:lvl w:ilvl="3" w:tplc="0809000F" w:tentative="1">
      <w:start w:val="1"/>
      <w:numFmt w:val="decimal"/>
      <w:lvlText w:val="%4."/>
      <w:lvlJc w:val="left"/>
      <w:pPr>
        <w:ind w:left="2157" w:hanging="360"/>
      </w:pPr>
    </w:lvl>
    <w:lvl w:ilvl="4" w:tplc="08090019" w:tentative="1">
      <w:start w:val="1"/>
      <w:numFmt w:val="lowerLetter"/>
      <w:lvlText w:val="%5."/>
      <w:lvlJc w:val="left"/>
      <w:pPr>
        <w:ind w:left="2877" w:hanging="360"/>
      </w:pPr>
    </w:lvl>
    <w:lvl w:ilvl="5" w:tplc="0809001B" w:tentative="1">
      <w:start w:val="1"/>
      <w:numFmt w:val="lowerRoman"/>
      <w:lvlText w:val="%6."/>
      <w:lvlJc w:val="right"/>
      <w:pPr>
        <w:ind w:left="3597" w:hanging="180"/>
      </w:pPr>
    </w:lvl>
    <w:lvl w:ilvl="6" w:tplc="0809000F" w:tentative="1">
      <w:start w:val="1"/>
      <w:numFmt w:val="decimal"/>
      <w:lvlText w:val="%7."/>
      <w:lvlJc w:val="left"/>
      <w:pPr>
        <w:ind w:left="4317" w:hanging="360"/>
      </w:pPr>
    </w:lvl>
    <w:lvl w:ilvl="7" w:tplc="08090019" w:tentative="1">
      <w:start w:val="1"/>
      <w:numFmt w:val="lowerLetter"/>
      <w:lvlText w:val="%8."/>
      <w:lvlJc w:val="left"/>
      <w:pPr>
        <w:ind w:left="5037" w:hanging="360"/>
      </w:pPr>
    </w:lvl>
    <w:lvl w:ilvl="8" w:tplc="0809001B" w:tentative="1">
      <w:start w:val="1"/>
      <w:numFmt w:val="lowerRoman"/>
      <w:lvlText w:val="%9."/>
      <w:lvlJc w:val="right"/>
      <w:pPr>
        <w:ind w:left="5757" w:hanging="180"/>
      </w:pPr>
    </w:lvl>
  </w:abstractNum>
  <w:abstractNum w:abstractNumId="17" w15:restartNumberingAfterBreak="0">
    <w:nsid w:val="611B141D"/>
    <w:multiLevelType w:val="hybridMultilevel"/>
    <w:tmpl w:val="3A66D3DA"/>
    <w:lvl w:ilvl="0" w:tplc="FE161FA2">
      <w:start w:val="1"/>
      <w:numFmt w:val="lowerLetter"/>
      <w:lvlText w:val="(%1)"/>
      <w:lvlJc w:val="left"/>
      <w:pPr>
        <w:ind w:left="538" w:hanging="360"/>
      </w:pPr>
      <w:rPr>
        <w:rFonts w:ascii="Times New Roman" w:hAnsi="Times New Roman" w:cs="Times New Roman" w:hint="default"/>
        <w:b w:val="0"/>
        <w:bCs w:val="0"/>
        <w:i w:val="0"/>
        <w:sz w:val="20"/>
        <w:szCs w:val="20"/>
      </w:rPr>
    </w:lvl>
    <w:lvl w:ilvl="1" w:tplc="08090019" w:tentative="1">
      <w:start w:val="1"/>
      <w:numFmt w:val="lowerLetter"/>
      <w:lvlText w:val="%2."/>
      <w:lvlJc w:val="left"/>
      <w:pPr>
        <w:ind w:left="1258" w:hanging="360"/>
      </w:pPr>
    </w:lvl>
    <w:lvl w:ilvl="2" w:tplc="0809001B" w:tentative="1">
      <w:start w:val="1"/>
      <w:numFmt w:val="lowerRoman"/>
      <w:lvlText w:val="%3."/>
      <w:lvlJc w:val="right"/>
      <w:pPr>
        <w:ind w:left="1978" w:hanging="180"/>
      </w:pPr>
    </w:lvl>
    <w:lvl w:ilvl="3" w:tplc="0809000F" w:tentative="1">
      <w:start w:val="1"/>
      <w:numFmt w:val="decimal"/>
      <w:lvlText w:val="%4."/>
      <w:lvlJc w:val="left"/>
      <w:pPr>
        <w:ind w:left="2698" w:hanging="360"/>
      </w:pPr>
    </w:lvl>
    <w:lvl w:ilvl="4" w:tplc="08090019" w:tentative="1">
      <w:start w:val="1"/>
      <w:numFmt w:val="lowerLetter"/>
      <w:lvlText w:val="%5."/>
      <w:lvlJc w:val="left"/>
      <w:pPr>
        <w:ind w:left="3418" w:hanging="360"/>
      </w:pPr>
    </w:lvl>
    <w:lvl w:ilvl="5" w:tplc="0809001B" w:tentative="1">
      <w:start w:val="1"/>
      <w:numFmt w:val="lowerRoman"/>
      <w:lvlText w:val="%6."/>
      <w:lvlJc w:val="right"/>
      <w:pPr>
        <w:ind w:left="4138" w:hanging="180"/>
      </w:pPr>
    </w:lvl>
    <w:lvl w:ilvl="6" w:tplc="0809000F" w:tentative="1">
      <w:start w:val="1"/>
      <w:numFmt w:val="decimal"/>
      <w:lvlText w:val="%7."/>
      <w:lvlJc w:val="left"/>
      <w:pPr>
        <w:ind w:left="4858" w:hanging="360"/>
      </w:pPr>
    </w:lvl>
    <w:lvl w:ilvl="7" w:tplc="08090019" w:tentative="1">
      <w:start w:val="1"/>
      <w:numFmt w:val="lowerLetter"/>
      <w:lvlText w:val="%8."/>
      <w:lvlJc w:val="left"/>
      <w:pPr>
        <w:ind w:left="5578" w:hanging="360"/>
      </w:pPr>
    </w:lvl>
    <w:lvl w:ilvl="8" w:tplc="0809001B" w:tentative="1">
      <w:start w:val="1"/>
      <w:numFmt w:val="lowerRoman"/>
      <w:lvlText w:val="%9."/>
      <w:lvlJc w:val="right"/>
      <w:pPr>
        <w:ind w:left="6298" w:hanging="180"/>
      </w:pPr>
    </w:lvl>
  </w:abstractNum>
  <w:abstractNum w:abstractNumId="18" w15:restartNumberingAfterBreak="0">
    <w:nsid w:val="62F64B49"/>
    <w:multiLevelType w:val="hybridMultilevel"/>
    <w:tmpl w:val="26341992"/>
    <w:lvl w:ilvl="0" w:tplc="3FEA5F2C">
      <w:start w:val="1"/>
      <w:numFmt w:val="lowerLetter"/>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3BD0B21"/>
    <w:multiLevelType w:val="hybridMultilevel"/>
    <w:tmpl w:val="7732341C"/>
    <w:lvl w:ilvl="0" w:tplc="94AC34B0">
      <w:start w:val="1"/>
      <w:numFmt w:val="lowerLetter"/>
      <w:lvlText w:val="(%1)"/>
      <w:lvlJc w:val="left"/>
      <w:pPr>
        <w:ind w:left="545" w:hanging="360"/>
      </w:pPr>
      <w:rPr>
        <w:rFonts w:hint="default"/>
        <w:i w:val="0"/>
        <w:iCs w:val="0"/>
      </w:rPr>
    </w:lvl>
    <w:lvl w:ilvl="1" w:tplc="08090019" w:tentative="1">
      <w:start w:val="1"/>
      <w:numFmt w:val="lowerLetter"/>
      <w:lvlText w:val="%2."/>
      <w:lvlJc w:val="left"/>
      <w:pPr>
        <w:ind w:left="1265" w:hanging="360"/>
      </w:pPr>
    </w:lvl>
    <w:lvl w:ilvl="2" w:tplc="0809001B" w:tentative="1">
      <w:start w:val="1"/>
      <w:numFmt w:val="lowerRoman"/>
      <w:lvlText w:val="%3."/>
      <w:lvlJc w:val="right"/>
      <w:pPr>
        <w:ind w:left="1985" w:hanging="180"/>
      </w:pPr>
    </w:lvl>
    <w:lvl w:ilvl="3" w:tplc="0809000F" w:tentative="1">
      <w:start w:val="1"/>
      <w:numFmt w:val="decimal"/>
      <w:lvlText w:val="%4."/>
      <w:lvlJc w:val="left"/>
      <w:pPr>
        <w:ind w:left="2705" w:hanging="360"/>
      </w:pPr>
    </w:lvl>
    <w:lvl w:ilvl="4" w:tplc="08090019" w:tentative="1">
      <w:start w:val="1"/>
      <w:numFmt w:val="lowerLetter"/>
      <w:lvlText w:val="%5."/>
      <w:lvlJc w:val="left"/>
      <w:pPr>
        <w:ind w:left="3425" w:hanging="360"/>
      </w:pPr>
    </w:lvl>
    <w:lvl w:ilvl="5" w:tplc="0809001B" w:tentative="1">
      <w:start w:val="1"/>
      <w:numFmt w:val="lowerRoman"/>
      <w:lvlText w:val="%6."/>
      <w:lvlJc w:val="right"/>
      <w:pPr>
        <w:ind w:left="4145" w:hanging="180"/>
      </w:pPr>
    </w:lvl>
    <w:lvl w:ilvl="6" w:tplc="0809000F" w:tentative="1">
      <w:start w:val="1"/>
      <w:numFmt w:val="decimal"/>
      <w:lvlText w:val="%7."/>
      <w:lvlJc w:val="left"/>
      <w:pPr>
        <w:ind w:left="4865" w:hanging="360"/>
      </w:pPr>
    </w:lvl>
    <w:lvl w:ilvl="7" w:tplc="08090019" w:tentative="1">
      <w:start w:val="1"/>
      <w:numFmt w:val="lowerLetter"/>
      <w:lvlText w:val="%8."/>
      <w:lvlJc w:val="left"/>
      <w:pPr>
        <w:ind w:left="5585" w:hanging="360"/>
      </w:pPr>
    </w:lvl>
    <w:lvl w:ilvl="8" w:tplc="0809001B" w:tentative="1">
      <w:start w:val="1"/>
      <w:numFmt w:val="lowerRoman"/>
      <w:lvlText w:val="%9."/>
      <w:lvlJc w:val="right"/>
      <w:pPr>
        <w:ind w:left="6305" w:hanging="180"/>
      </w:pPr>
    </w:lvl>
  </w:abstractNum>
  <w:abstractNum w:abstractNumId="20" w15:restartNumberingAfterBreak="0">
    <w:nsid w:val="6FA30905"/>
    <w:multiLevelType w:val="hybridMultilevel"/>
    <w:tmpl w:val="1A769484"/>
    <w:lvl w:ilvl="0" w:tplc="F71CABB0">
      <w:start w:val="1"/>
      <w:numFmt w:val="lowerLetter"/>
      <w:lvlText w:val="(%1)"/>
      <w:lvlJc w:val="left"/>
      <w:pPr>
        <w:ind w:left="-1030" w:hanging="360"/>
      </w:pPr>
      <w:rPr>
        <w:rFonts w:hint="default"/>
        <w:i w:val="0"/>
        <w:iCs w:val="0"/>
      </w:rPr>
    </w:lvl>
    <w:lvl w:ilvl="1" w:tplc="08090003" w:tentative="1">
      <w:start w:val="1"/>
      <w:numFmt w:val="bullet"/>
      <w:lvlText w:val="o"/>
      <w:lvlJc w:val="left"/>
      <w:pPr>
        <w:ind w:left="-310" w:hanging="360"/>
      </w:pPr>
      <w:rPr>
        <w:rFonts w:ascii="Courier New" w:hAnsi="Courier New" w:cs="Courier New" w:hint="default"/>
      </w:rPr>
    </w:lvl>
    <w:lvl w:ilvl="2" w:tplc="08090005" w:tentative="1">
      <w:start w:val="1"/>
      <w:numFmt w:val="bullet"/>
      <w:lvlText w:val=""/>
      <w:lvlJc w:val="left"/>
      <w:pPr>
        <w:ind w:left="410" w:hanging="360"/>
      </w:pPr>
      <w:rPr>
        <w:rFonts w:ascii="Wingdings" w:hAnsi="Wingdings" w:hint="default"/>
      </w:rPr>
    </w:lvl>
    <w:lvl w:ilvl="3" w:tplc="08090001" w:tentative="1">
      <w:start w:val="1"/>
      <w:numFmt w:val="bullet"/>
      <w:lvlText w:val=""/>
      <w:lvlJc w:val="left"/>
      <w:pPr>
        <w:ind w:left="1130" w:hanging="360"/>
      </w:pPr>
      <w:rPr>
        <w:rFonts w:ascii="Symbol" w:hAnsi="Symbol" w:hint="default"/>
      </w:rPr>
    </w:lvl>
    <w:lvl w:ilvl="4" w:tplc="08090003" w:tentative="1">
      <w:start w:val="1"/>
      <w:numFmt w:val="bullet"/>
      <w:lvlText w:val="o"/>
      <w:lvlJc w:val="left"/>
      <w:pPr>
        <w:ind w:left="1850" w:hanging="360"/>
      </w:pPr>
      <w:rPr>
        <w:rFonts w:ascii="Courier New" w:hAnsi="Courier New" w:cs="Courier New" w:hint="default"/>
      </w:rPr>
    </w:lvl>
    <w:lvl w:ilvl="5" w:tplc="08090005" w:tentative="1">
      <w:start w:val="1"/>
      <w:numFmt w:val="bullet"/>
      <w:lvlText w:val=""/>
      <w:lvlJc w:val="left"/>
      <w:pPr>
        <w:ind w:left="2570" w:hanging="360"/>
      </w:pPr>
      <w:rPr>
        <w:rFonts w:ascii="Wingdings" w:hAnsi="Wingdings" w:hint="default"/>
      </w:rPr>
    </w:lvl>
    <w:lvl w:ilvl="6" w:tplc="08090001" w:tentative="1">
      <w:start w:val="1"/>
      <w:numFmt w:val="bullet"/>
      <w:lvlText w:val=""/>
      <w:lvlJc w:val="left"/>
      <w:pPr>
        <w:ind w:left="3290" w:hanging="360"/>
      </w:pPr>
      <w:rPr>
        <w:rFonts w:ascii="Symbol" w:hAnsi="Symbol" w:hint="default"/>
      </w:rPr>
    </w:lvl>
    <w:lvl w:ilvl="7" w:tplc="08090003" w:tentative="1">
      <w:start w:val="1"/>
      <w:numFmt w:val="bullet"/>
      <w:lvlText w:val="o"/>
      <w:lvlJc w:val="left"/>
      <w:pPr>
        <w:ind w:left="4010" w:hanging="360"/>
      </w:pPr>
      <w:rPr>
        <w:rFonts w:ascii="Courier New" w:hAnsi="Courier New" w:cs="Courier New" w:hint="default"/>
      </w:rPr>
    </w:lvl>
    <w:lvl w:ilvl="8" w:tplc="08090005" w:tentative="1">
      <w:start w:val="1"/>
      <w:numFmt w:val="bullet"/>
      <w:lvlText w:val=""/>
      <w:lvlJc w:val="left"/>
      <w:pPr>
        <w:ind w:left="4730" w:hanging="360"/>
      </w:pPr>
      <w:rPr>
        <w:rFonts w:ascii="Wingdings" w:hAnsi="Wingdings" w:hint="default"/>
      </w:rPr>
    </w:lvl>
  </w:abstractNum>
  <w:abstractNum w:abstractNumId="21" w15:restartNumberingAfterBreak="0">
    <w:nsid w:val="767A6F95"/>
    <w:multiLevelType w:val="multilevel"/>
    <w:tmpl w:val="E4F87CD2"/>
    <w:lvl w:ilvl="0">
      <w:start w:val="1"/>
      <w:numFmt w:val="decimal"/>
      <w:pStyle w:val="ListNumber"/>
      <w:lvlText w:val="%1."/>
      <w:lvlJc w:val="left"/>
      <w:pPr>
        <w:tabs>
          <w:tab w:val="num" w:pos="397"/>
        </w:tabs>
        <w:ind w:left="397" w:hanging="397"/>
      </w:pPr>
      <w:rPr>
        <w:rFonts w:ascii="Arial" w:hAnsi="Arial" w:hint="default"/>
        <w:b w:val="0"/>
        <w:i w:val="0"/>
        <w:color w:val="000000"/>
        <w:sz w:val="22"/>
        <w:u w:val="none"/>
      </w:rPr>
    </w:lvl>
    <w:lvl w:ilvl="1">
      <w:start w:val="1"/>
      <w:numFmt w:val="decimal"/>
      <w:lvlText w:val="%1.%2."/>
      <w:lvlJc w:val="left"/>
      <w:pPr>
        <w:tabs>
          <w:tab w:val="num" w:pos="907"/>
        </w:tabs>
        <w:ind w:left="907" w:hanging="510"/>
      </w:pPr>
      <w:rPr>
        <w:rFonts w:ascii="Arial" w:hAnsi="Arial" w:hint="default"/>
        <w:b w:val="0"/>
        <w:i w:val="0"/>
        <w:sz w:val="22"/>
      </w:rPr>
    </w:lvl>
    <w:lvl w:ilvl="2">
      <w:start w:val="1"/>
      <w:numFmt w:val="decimal"/>
      <w:lvlText w:val="%1.%2.%3."/>
      <w:lvlJc w:val="left"/>
      <w:pPr>
        <w:tabs>
          <w:tab w:val="num" w:pos="1588"/>
        </w:tabs>
        <w:ind w:left="1588" w:hanging="681"/>
      </w:pPr>
      <w:rPr>
        <w:rFonts w:ascii="Arial" w:hAnsi="Arial"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1"/>
  </w:num>
  <w:num w:numId="2">
    <w:abstractNumId w:val="8"/>
  </w:num>
  <w:num w:numId="3">
    <w:abstractNumId w:val="6"/>
  </w:num>
  <w:num w:numId="4">
    <w:abstractNumId w:val="2"/>
  </w:num>
  <w:num w:numId="5">
    <w:abstractNumId w:val="11"/>
  </w:num>
  <w:num w:numId="6">
    <w:abstractNumId w:val="20"/>
  </w:num>
  <w:num w:numId="7">
    <w:abstractNumId w:val="10"/>
  </w:num>
  <w:num w:numId="8">
    <w:abstractNumId w:val="14"/>
  </w:num>
  <w:num w:numId="9">
    <w:abstractNumId w:val="18"/>
  </w:num>
  <w:num w:numId="10">
    <w:abstractNumId w:val="15"/>
  </w:num>
  <w:num w:numId="11">
    <w:abstractNumId w:val="16"/>
  </w:num>
  <w:num w:numId="12">
    <w:abstractNumId w:val="13"/>
  </w:num>
  <w:num w:numId="13">
    <w:abstractNumId w:val="4"/>
  </w:num>
  <w:num w:numId="14">
    <w:abstractNumId w:val="3"/>
  </w:num>
  <w:num w:numId="15">
    <w:abstractNumId w:val="17"/>
  </w:num>
  <w:num w:numId="16">
    <w:abstractNumId w:val="19"/>
  </w:num>
  <w:num w:numId="17">
    <w:abstractNumId w:val="12"/>
  </w:num>
  <w:num w:numId="18">
    <w:abstractNumId w:val="1"/>
  </w:num>
  <w:num w:numId="19">
    <w:abstractNumId w:val="0"/>
  </w:num>
  <w:num w:numId="20">
    <w:abstractNumId w:val="5"/>
  </w:num>
  <w:num w:numId="21">
    <w:abstractNumId w:val="9"/>
  </w:num>
  <w:num w:numId="2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89"/>
    <w:rsid w:val="0001675A"/>
    <w:rsid w:val="00065A57"/>
    <w:rsid w:val="00070659"/>
    <w:rsid w:val="0007790B"/>
    <w:rsid w:val="000D5805"/>
    <w:rsid w:val="000E2CA6"/>
    <w:rsid w:val="000F01EF"/>
    <w:rsid w:val="000F7000"/>
    <w:rsid w:val="00120C1B"/>
    <w:rsid w:val="00134FA9"/>
    <w:rsid w:val="0014016F"/>
    <w:rsid w:val="00144310"/>
    <w:rsid w:val="001448A5"/>
    <w:rsid w:val="001623F4"/>
    <w:rsid w:val="0016633C"/>
    <w:rsid w:val="00176E4A"/>
    <w:rsid w:val="001771F9"/>
    <w:rsid w:val="0018626E"/>
    <w:rsid w:val="00187067"/>
    <w:rsid w:val="00193D14"/>
    <w:rsid w:val="001B27E4"/>
    <w:rsid w:val="001D206C"/>
    <w:rsid w:val="001E3150"/>
    <w:rsid w:val="001E735D"/>
    <w:rsid w:val="001F0B15"/>
    <w:rsid w:val="0022317A"/>
    <w:rsid w:val="0022650D"/>
    <w:rsid w:val="0023483D"/>
    <w:rsid w:val="00235B38"/>
    <w:rsid w:val="00246B89"/>
    <w:rsid w:val="0025787E"/>
    <w:rsid w:val="00283452"/>
    <w:rsid w:val="00293DCE"/>
    <w:rsid w:val="002A4290"/>
    <w:rsid w:val="002A6D4E"/>
    <w:rsid w:val="002B047B"/>
    <w:rsid w:val="002D34ED"/>
    <w:rsid w:val="002E29E4"/>
    <w:rsid w:val="003122C3"/>
    <w:rsid w:val="00317733"/>
    <w:rsid w:val="00320B52"/>
    <w:rsid w:val="00340F49"/>
    <w:rsid w:val="00357127"/>
    <w:rsid w:val="0037602A"/>
    <w:rsid w:val="003A1590"/>
    <w:rsid w:val="003C6FCF"/>
    <w:rsid w:val="003C7B5C"/>
    <w:rsid w:val="003D1E66"/>
    <w:rsid w:val="003D33C2"/>
    <w:rsid w:val="003E24C5"/>
    <w:rsid w:val="003F5A7A"/>
    <w:rsid w:val="004010D6"/>
    <w:rsid w:val="00406591"/>
    <w:rsid w:val="004244FE"/>
    <w:rsid w:val="00426E82"/>
    <w:rsid w:val="00435DDD"/>
    <w:rsid w:val="00437629"/>
    <w:rsid w:val="00471802"/>
    <w:rsid w:val="00475950"/>
    <w:rsid w:val="00475ACD"/>
    <w:rsid w:val="004B1A73"/>
    <w:rsid w:val="004B4821"/>
    <w:rsid w:val="004C7214"/>
    <w:rsid w:val="004F0D95"/>
    <w:rsid w:val="005016B6"/>
    <w:rsid w:val="0052625E"/>
    <w:rsid w:val="00534CF1"/>
    <w:rsid w:val="00540BB4"/>
    <w:rsid w:val="005543F8"/>
    <w:rsid w:val="00556075"/>
    <w:rsid w:val="00570EAA"/>
    <w:rsid w:val="00571EFA"/>
    <w:rsid w:val="005774FD"/>
    <w:rsid w:val="00583906"/>
    <w:rsid w:val="0059139F"/>
    <w:rsid w:val="005933F2"/>
    <w:rsid w:val="0059547D"/>
    <w:rsid w:val="005A121F"/>
    <w:rsid w:val="005A49A2"/>
    <w:rsid w:val="005C0494"/>
    <w:rsid w:val="005C770A"/>
    <w:rsid w:val="005F1094"/>
    <w:rsid w:val="005F26DD"/>
    <w:rsid w:val="00601C04"/>
    <w:rsid w:val="00601DE4"/>
    <w:rsid w:val="00603888"/>
    <w:rsid w:val="006051D8"/>
    <w:rsid w:val="006174E3"/>
    <w:rsid w:val="00621E9F"/>
    <w:rsid w:val="0063235A"/>
    <w:rsid w:val="00635101"/>
    <w:rsid w:val="0064000D"/>
    <w:rsid w:val="00641CB1"/>
    <w:rsid w:val="0064383F"/>
    <w:rsid w:val="00651CB1"/>
    <w:rsid w:val="00674EFF"/>
    <w:rsid w:val="00681DA4"/>
    <w:rsid w:val="006C02E0"/>
    <w:rsid w:val="006D0312"/>
    <w:rsid w:val="006D0C9E"/>
    <w:rsid w:val="006E4789"/>
    <w:rsid w:val="006E5F74"/>
    <w:rsid w:val="007328F5"/>
    <w:rsid w:val="00734E77"/>
    <w:rsid w:val="007376DB"/>
    <w:rsid w:val="0074595E"/>
    <w:rsid w:val="00752C26"/>
    <w:rsid w:val="0076631C"/>
    <w:rsid w:val="00776723"/>
    <w:rsid w:val="00785C24"/>
    <w:rsid w:val="007B55D9"/>
    <w:rsid w:val="007E3639"/>
    <w:rsid w:val="008051E3"/>
    <w:rsid w:val="00820070"/>
    <w:rsid w:val="008250EE"/>
    <w:rsid w:val="008861BB"/>
    <w:rsid w:val="00892439"/>
    <w:rsid w:val="008963C4"/>
    <w:rsid w:val="008A2698"/>
    <w:rsid w:val="008A321F"/>
    <w:rsid w:val="008C47E3"/>
    <w:rsid w:val="008D7447"/>
    <w:rsid w:val="008E177C"/>
    <w:rsid w:val="008E51A5"/>
    <w:rsid w:val="008E6AA8"/>
    <w:rsid w:val="0092161E"/>
    <w:rsid w:val="00927F19"/>
    <w:rsid w:val="0093522F"/>
    <w:rsid w:val="00941D56"/>
    <w:rsid w:val="00962AB4"/>
    <w:rsid w:val="00963AED"/>
    <w:rsid w:val="009653DA"/>
    <w:rsid w:val="00987985"/>
    <w:rsid w:val="009A70DB"/>
    <w:rsid w:val="009F0857"/>
    <w:rsid w:val="009F21A3"/>
    <w:rsid w:val="009F7452"/>
    <w:rsid w:val="00A13183"/>
    <w:rsid w:val="00A16869"/>
    <w:rsid w:val="00A372A0"/>
    <w:rsid w:val="00A432EF"/>
    <w:rsid w:val="00A72938"/>
    <w:rsid w:val="00A93F0E"/>
    <w:rsid w:val="00A9524F"/>
    <w:rsid w:val="00AA64EC"/>
    <w:rsid w:val="00AB26E4"/>
    <w:rsid w:val="00AB4FCC"/>
    <w:rsid w:val="00AD1F3A"/>
    <w:rsid w:val="00AF120B"/>
    <w:rsid w:val="00AF3CC4"/>
    <w:rsid w:val="00B07987"/>
    <w:rsid w:val="00B16A6B"/>
    <w:rsid w:val="00B36E53"/>
    <w:rsid w:val="00B40A06"/>
    <w:rsid w:val="00B7182B"/>
    <w:rsid w:val="00B83C0E"/>
    <w:rsid w:val="00BA1C4D"/>
    <w:rsid w:val="00BA1DD3"/>
    <w:rsid w:val="00BA4FFB"/>
    <w:rsid w:val="00BB7C39"/>
    <w:rsid w:val="00BC2FAB"/>
    <w:rsid w:val="00BD0A03"/>
    <w:rsid w:val="00BF1363"/>
    <w:rsid w:val="00BF4A0B"/>
    <w:rsid w:val="00BF6D6E"/>
    <w:rsid w:val="00C00149"/>
    <w:rsid w:val="00C04723"/>
    <w:rsid w:val="00C126CE"/>
    <w:rsid w:val="00C1544F"/>
    <w:rsid w:val="00C16462"/>
    <w:rsid w:val="00C37998"/>
    <w:rsid w:val="00C57D11"/>
    <w:rsid w:val="00CB2B67"/>
    <w:rsid w:val="00CB692D"/>
    <w:rsid w:val="00CD2B7C"/>
    <w:rsid w:val="00D01646"/>
    <w:rsid w:val="00D026A1"/>
    <w:rsid w:val="00D069F6"/>
    <w:rsid w:val="00D2567E"/>
    <w:rsid w:val="00D25C55"/>
    <w:rsid w:val="00D301FD"/>
    <w:rsid w:val="00D35A2D"/>
    <w:rsid w:val="00D45BF0"/>
    <w:rsid w:val="00D514C9"/>
    <w:rsid w:val="00D577D8"/>
    <w:rsid w:val="00D65787"/>
    <w:rsid w:val="00D74409"/>
    <w:rsid w:val="00D75CD1"/>
    <w:rsid w:val="00D85815"/>
    <w:rsid w:val="00DC1AED"/>
    <w:rsid w:val="00DE105B"/>
    <w:rsid w:val="00DE7A2D"/>
    <w:rsid w:val="00E11751"/>
    <w:rsid w:val="00E2385A"/>
    <w:rsid w:val="00E30E3F"/>
    <w:rsid w:val="00E3391E"/>
    <w:rsid w:val="00E42E58"/>
    <w:rsid w:val="00E51D9E"/>
    <w:rsid w:val="00E53A29"/>
    <w:rsid w:val="00E71127"/>
    <w:rsid w:val="00E72245"/>
    <w:rsid w:val="00E91631"/>
    <w:rsid w:val="00E92661"/>
    <w:rsid w:val="00E94819"/>
    <w:rsid w:val="00E94935"/>
    <w:rsid w:val="00E94B49"/>
    <w:rsid w:val="00EA12D2"/>
    <w:rsid w:val="00EB22FD"/>
    <w:rsid w:val="00EB4BED"/>
    <w:rsid w:val="00EC114E"/>
    <w:rsid w:val="00F1401A"/>
    <w:rsid w:val="00F14D27"/>
    <w:rsid w:val="00F15D99"/>
    <w:rsid w:val="00F37130"/>
    <w:rsid w:val="00F44678"/>
    <w:rsid w:val="00F44F7F"/>
    <w:rsid w:val="00F51D72"/>
    <w:rsid w:val="00F55B77"/>
    <w:rsid w:val="00F560B7"/>
    <w:rsid w:val="00F60F8E"/>
    <w:rsid w:val="00F7245C"/>
    <w:rsid w:val="00F91E2C"/>
    <w:rsid w:val="00FA3CD4"/>
    <w:rsid w:val="00FB43F0"/>
    <w:rsid w:val="00FB5D32"/>
    <w:rsid w:val="00FD41DF"/>
    <w:rsid w:val="00FD4C13"/>
    <w:rsid w:val="00FD69AD"/>
    <w:rsid w:val="00FF6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BF7E65"/>
  <w15:docId w15:val="{3DFDC149-06EB-4B81-B6BB-26D23219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ED"/>
  </w:style>
  <w:style w:type="paragraph" w:styleId="Heading1">
    <w:name w:val="heading 1"/>
    <w:basedOn w:val="Normal"/>
    <w:next w:val="Normal"/>
    <w:link w:val="Heading1Char"/>
    <w:uiPriority w:val="9"/>
    <w:qFormat/>
    <w:rsid w:val="008A26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BA4FFB"/>
    <w:pPr>
      <w:keepNext/>
      <w:keepLines/>
      <w:spacing w:before="120" w:after="120"/>
      <w:outlineLvl w:val="1"/>
    </w:pPr>
    <w:rPr>
      <w:rFonts w:ascii="Times New Roman" w:eastAsiaTheme="majorEastAsia" w:hAnsi="Times New Roman" w:cstheme="majorBidi"/>
      <w:b/>
      <w:bCs/>
      <w:sz w:val="20"/>
      <w:szCs w:val="26"/>
    </w:rPr>
  </w:style>
  <w:style w:type="paragraph" w:styleId="Heading3">
    <w:name w:val="heading 3"/>
    <w:basedOn w:val="Normal"/>
    <w:link w:val="Heading3Char"/>
    <w:uiPriority w:val="1"/>
    <w:qFormat/>
    <w:rsid w:val="00EB4BED"/>
    <w:pPr>
      <w:spacing w:before="100" w:beforeAutospacing="1" w:after="100" w:afterAutospacing="1" w:line="240" w:lineRule="auto"/>
      <w:outlineLvl w:val="2"/>
    </w:pPr>
    <w:rPr>
      <w:rFonts w:ascii="Arial" w:eastAsia="Arial Unicode MS" w:hAnsi="Arial" w:cs="Arial"/>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NumberChar">
    <w:name w:val="List Number Char"/>
    <w:link w:val="ListNumber"/>
    <w:rsid w:val="00246B89"/>
    <w:rPr>
      <w:rFonts w:ascii="Arial" w:hAnsi="Arial"/>
      <w:color w:val="000000"/>
      <w:szCs w:val="24"/>
    </w:rPr>
  </w:style>
  <w:style w:type="paragraph" w:styleId="ListNumber">
    <w:name w:val="List Number"/>
    <w:basedOn w:val="Normal"/>
    <w:link w:val="ListNumberChar"/>
    <w:rsid w:val="00246B89"/>
    <w:pPr>
      <w:numPr>
        <w:numId w:val="1"/>
      </w:numPr>
      <w:spacing w:after="0" w:line="240" w:lineRule="auto"/>
    </w:pPr>
    <w:rPr>
      <w:rFonts w:ascii="Arial" w:hAnsi="Arial"/>
      <w:color w:val="000000"/>
      <w:szCs w:val="24"/>
    </w:rPr>
  </w:style>
  <w:style w:type="character" w:customStyle="1" w:styleId="Heading3Char">
    <w:name w:val="Heading 3 Char"/>
    <w:basedOn w:val="DefaultParagraphFont"/>
    <w:link w:val="Heading3"/>
    <w:uiPriority w:val="1"/>
    <w:rsid w:val="00EB4BED"/>
    <w:rPr>
      <w:rFonts w:ascii="Arial" w:eastAsia="Arial Unicode MS" w:hAnsi="Arial" w:cs="Arial"/>
      <w:b/>
      <w:bCs/>
      <w:sz w:val="32"/>
      <w:szCs w:val="32"/>
      <w:lang w:val="en-US"/>
    </w:rPr>
  </w:style>
  <w:style w:type="paragraph" w:styleId="ListParagraph">
    <w:name w:val="List Paragraph"/>
    <w:basedOn w:val="Normal"/>
    <w:link w:val="ListParagraphChar"/>
    <w:uiPriority w:val="34"/>
    <w:qFormat/>
    <w:rsid w:val="00EB4BED"/>
    <w:pPr>
      <w:ind w:left="720"/>
      <w:contextualSpacing/>
    </w:pPr>
  </w:style>
  <w:style w:type="character" w:styleId="Hyperlink">
    <w:name w:val="Hyperlink"/>
    <w:uiPriority w:val="99"/>
    <w:rsid w:val="00EB4BED"/>
    <w:rPr>
      <w:color w:val="FF0000"/>
      <w:u w:val="single"/>
    </w:rPr>
  </w:style>
  <w:style w:type="paragraph" w:styleId="Header">
    <w:name w:val="header"/>
    <w:basedOn w:val="Normal"/>
    <w:link w:val="HeaderChar"/>
    <w:unhideWhenUsed/>
    <w:rsid w:val="00EB4BED"/>
    <w:pPr>
      <w:tabs>
        <w:tab w:val="center" w:pos="4513"/>
        <w:tab w:val="right" w:pos="9026"/>
      </w:tabs>
      <w:spacing w:after="0" w:line="240" w:lineRule="auto"/>
    </w:pPr>
  </w:style>
  <w:style w:type="character" w:customStyle="1" w:styleId="HeaderChar">
    <w:name w:val="Header Char"/>
    <w:basedOn w:val="DefaultParagraphFont"/>
    <w:link w:val="Header"/>
    <w:rsid w:val="00EB4BED"/>
  </w:style>
  <w:style w:type="paragraph" w:styleId="Footer">
    <w:name w:val="footer"/>
    <w:basedOn w:val="Normal"/>
    <w:link w:val="FooterChar"/>
    <w:uiPriority w:val="99"/>
    <w:unhideWhenUsed/>
    <w:rsid w:val="00EB4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BED"/>
  </w:style>
  <w:style w:type="character" w:styleId="FollowedHyperlink">
    <w:name w:val="FollowedHyperlink"/>
    <w:basedOn w:val="DefaultParagraphFont"/>
    <w:uiPriority w:val="99"/>
    <w:semiHidden/>
    <w:unhideWhenUsed/>
    <w:rsid w:val="00EB4BED"/>
    <w:rPr>
      <w:color w:val="800080" w:themeColor="followedHyperlink"/>
      <w:u w:val="single"/>
    </w:rPr>
  </w:style>
  <w:style w:type="paragraph" w:styleId="BalloonText">
    <w:name w:val="Balloon Text"/>
    <w:basedOn w:val="Normal"/>
    <w:link w:val="BalloonTextChar"/>
    <w:unhideWhenUsed/>
    <w:rsid w:val="00EB4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B4BED"/>
    <w:rPr>
      <w:rFonts w:ascii="Tahoma" w:hAnsi="Tahoma" w:cs="Tahoma"/>
      <w:sz w:val="16"/>
      <w:szCs w:val="16"/>
    </w:rPr>
  </w:style>
  <w:style w:type="paragraph" w:styleId="FootnoteText">
    <w:name w:val="footnote text"/>
    <w:basedOn w:val="Normal"/>
    <w:link w:val="FootnoteTextChar"/>
    <w:uiPriority w:val="99"/>
    <w:unhideWhenUsed/>
    <w:rsid w:val="00EB4BED"/>
    <w:pPr>
      <w:spacing w:after="120" w:line="240" w:lineRule="auto"/>
    </w:pPr>
    <w:rPr>
      <w:rFonts w:ascii="Arial" w:eastAsia="SimSun" w:hAnsi="Arial" w:cs="Times New Roman"/>
      <w:sz w:val="20"/>
      <w:szCs w:val="20"/>
      <w:lang w:eastAsia="zh-CN"/>
    </w:rPr>
  </w:style>
  <w:style w:type="character" w:customStyle="1" w:styleId="FootnoteTextChar">
    <w:name w:val="Footnote Text Char"/>
    <w:basedOn w:val="DefaultParagraphFont"/>
    <w:link w:val="FootnoteText"/>
    <w:uiPriority w:val="99"/>
    <w:rsid w:val="00EB4BED"/>
    <w:rPr>
      <w:rFonts w:ascii="Arial" w:eastAsia="SimSun" w:hAnsi="Arial" w:cs="Times New Roman"/>
      <w:sz w:val="20"/>
      <w:szCs w:val="20"/>
      <w:lang w:eastAsia="zh-CN"/>
    </w:rPr>
  </w:style>
  <w:style w:type="character" w:styleId="FootnoteReference">
    <w:name w:val="footnote reference"/>
    <w:basedOn w:val="DefaultParagraphFont"/>
    <w:uiPriority w:val="99"/>
    <w:semiHidden/>
    <w:unhideWhenUsed/>
    <w:rsid w:val="00EB4BED"/>
    <w:rPr>
      <w:vertAlign w:val="superscript"/>
    </w:rPr>
  </w:style>
  <w:style w:type="paragraph" w:customStyle="1" w:styleId="IASBNormal">
    <w:name w:val="IASB Normal"/>
    <w:rsid w:val="00EB4BED"/>
    <w:pPr>
      <w:spacing w:before="100" w:after="100" w:line="240" w:lineRule="auto"/>
      <w:jc w:val="both"/>
    </w:pPr>
    <w:rPr>
      <w:rFonts w:ascii="Times New Roman" w:eastAsia="Times New Roman" w:hAnsi="Times New Roman" w:cs="Times New Roman"/>
      <w:sz w:val="19"/>
      <w:szCs w:val="20"/>
      <w:lang w:eastAsia="en-GB"/>
    </w:rPr>
  </w:style>
  <w:style w:type="table" w:styleId="TableGrid">
    <w:name w:val="Table Grid"/>
    <w:basedOn w:val="TableNormal"/>
    <w:rsid w:val="00EB4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SBTOCPrimaryTitle">
    <w:name w:val="IASB TOC Primary Title"/>
    <w:basedOn w:val="Normal"/>
    <w:rsid w:val="00EB4BED"/>
    <w:pPr>
      <w:spacing w:before="30" w:after="30" w:line="240" w:lineRule="auto"/>
    </w:pPr>
    <w:rPr>
      <w:rFonts w:ascii="Arial" w:eastAsia="Times New Roman" w:hAnsi="Arial" w:cs="Arial"/>
      <w:b/>
      <w:caps/>
      <w:szCs w:val="20"/>
      <w:lang w:eastAsia="en-GB"/>
    </w:rPr>
  </w:style>
  <w:style w:type="paragraph" w:customStyle="1" w:styleId="IASBTOCSecondary">
    <w:name w:val="IASB TOC Secondary"/>
    <w:basedOn w:val="Normal"/>
    <w:rsid w:val="00EB4BED"/>
    <w:pPr>
      <w:spacing w:before="30" w:after="30" w:line="240" w:lineRule="auto"/>
    </w:pPr>
    <w:rPr>
      <w:rFonts w:ascii="Arial" w:eastAsia="Times New Roman" w:hAnsi="Arial" w:cs="Arial"/>
      <w:b/>
      <w:sz w:val="19"/>
      <w:szCs w:val="20"/>
      <w:lang w:eastAsia="en-GB"/>
    </w:rPr>
  </w:style>
  <w:style w:type="paragraph" w:customStyle="1" w:styleId="IASBTOCAppendix">
    <w:name w:val="IASB TOC Appendix"/>
    <w:basedOn w:val="Normal"/>
    <w:rsid w:val="00EB4BED"/>
    <w:pPr>
      <w:spacing w:before="30" w:after="30" w:line="240" w:lineRule="auto"/>
    </w:pPr>
    <w:rPr>
      <w:rFonts w:ascii="Arial" w:eastAsia="Times New Roman" w:hAnsi="Arial" w:cs="Arial"/>
      <w:b/>
      <w:sz w:val="19"/>
      <w:szCs w:val="20"/>
      <w:lang w:eastAsia="en-GB"/>
    </w:rPr>
  </w:style>
  <w:style w:type="table" w:customStyle="1" w:styleId="IASBTocTable">
    <w:name w:val="IASB Toc Table"/>
    <w:rsid w:val="00EB4BED"/>
    <w:pPr>
      <w:spacing w:after="0" w:line="240" w:lineRule="auto"/>
    </w:pPr>
    <w:rPr>
      <w:rFonts w:ascii="Times New Roman" w:eastAsia="Times New Roman" w:hAnsi="Times New Roman" w:cs="Times New Roman"/>
      <w:sz w:val="20"/>
      <w:szCs w:val="20"/>
      <w:lang w:eastAsia="en-GB"/>
    </w:rPr>
    <w:tblPr>
      <w:tblCellMar>
        <w:top w:w="10" w:type="dxa"/>
        <w:left w:w="0" w:type="dxa"/>
        <w:bottom w:w="5" w:type="dxa"/>
        <w:right w:w="0" w:type="dxa"/>
      </w:tblCellMar>
    </w:tblPr>
  </w:style>
  <w:style w:type="paragraph" w:customStyle="1" w:styleId="Boardpaperlevel2">
    <w:name w:val="Board paper level 2"/>
    <w:basedOn w:val="Normal"/>
    <w:rsid w:val="00EB4BED"/>
    <w:pPr>
      <w:numPr>
        <w:ilvl w:val="1"/>
        <w:numId w:val="2"/>
      </w:numPr>
      <w:spacing w:after="120" w:line="360" w:lineRule="auto"/>
      <w:ind w:right="284"/>
    </w:pPr>
    <w:rPr>
      <w:rFonts w:ascii="Times New Roman" w:eastAsia="Times New Roman" w:hAnsi="Times New Roman" w:cs="Times New Roman"/>
      <w:sz w:val="24"/>
      <w:szCs w:val="24"/>
    </w:rPr>
  </w:style>
  <w:style w:type="paragraph" w:customStyle="1" w:styleId="Boardpaperlevel3">
    <w:name w:val="Board paper level 3"/>
    <w:basedOn w:val="Normal"/>
    <w:rsid w:val="00EB4BED"/>
    <w:pPr>
      <w:numPr>
        <w:ilvl w:val="2"/>
        <w:numId w:val="2"/>
      </w:numPr>
      <w:spacing w:after="120" w:line="312" w:lineRule="auto"/>
      <w:ind w:right="851"/>
    </w:pPr>
    <w:rPr>
      <w:rFonts w:ascii="Times New Roman" w:eastAsia="Times New Roman" w:hAnsi="Times New Roman" w:cs="Times New Roman"/>
      <w:sz w:val="24"/>
      <w:szCs w:val="24"/>
    </w:rPr>
  </w:style>
  <w:style w:type="paragraph" w:customStyle="1" w:styleId="Normalboardtext">
    <w:name w:val="Normal board text"/>
    <w:basedOn w:val="Normal"/>
    <w:link w:val="NormalboardtextCharChar"/>
    <w:rsid w:val="00EB4BED"/>
    <w:pPr>
      <w:numPr>
        <w:numId w:val="2"/>
      </w:numPr>
      <w:spacing w:before="120" w:after="120" w:line="360" w:lineRule="auto"/>
      <w:outlineLvl w:val="0"/>
    </w:pPr>
    <w:rPr>
      <w:rFonts w:ascii="Times New Roman" w:eastAsia="Times New Roman" w:hAnsi="Times New Roman" w:cs="Times New Roman"/>
      <w:sz w:val="24"/>
      <w:szCs w:val="24"/>
    </w:rPr>
  </w:style>
  <w:style w:type="character" w:customStyle="1" w:styleId="NormalboardtextCharChar">
    <w:name w:val="Normal board text Char Char"/>
    <w:basedOn w:val="DefaultParagraphFont"/>
    <w:link w:val="Normalboardtext"/>
    <w:rsid w:val="00EB4BED"/>
    <w:rPr>
      <w:rFonts w:ascii="Times New Roman" w:eastAsia="Times New Roman" w:hAnsi="Times New Roman" w:cs="Times New Roman"/>
      <w:sz w:val="24"/>
      <w:szCs w:val="24"/>
    </w:rPr>
  </w:style>
  <w:style w:type="character" w:styleId="CommentReference">
    <w:name w:val="annotation reference"/>
    <w:basedOn w:val="DefaultParagraphFont"/>
    <w:unhideWhenUsed/>
    <w:rsid w:val="00EB4BED"/>
    <w:rPr>
      <w:sz w:val="16"/>
      <w:szCs w:val="16"/>
    </w:rPr>
  </w:style>
  <w:style w:type="paragraph" w:styleId="CommentText">
    <w:name w:val="annotation text"/>
    <w:basedOn w:val="Normal"/>
    <w:link w:val="CommentTextChar"/>
    <w:unhideWhenUsed/>
    <w:rsid w:val="00EB4BED"/>
    <w:pPr>
      <w:spacing w:line="240" w:lineRule="auto"/>
    </w:pPr>
    <w:rPr>
      <w:sz w:val="20"/>
      <w:szCs w:val="20"/>
    </w:rPr>
  </w:style>
  <w:style w:type="character" w:customStyle="1" w:styleId="CommentTextChar">
    <w:name w:val="Comment Text Char"/>
    <w:basedOn w:val="DefaultParagraphFont"/>
    <w:link w:val="CommentText"/>
    <w:rsid w:val="00EB4BED"/>
    <w:rPr>
      <w:sz w:val="20"/>
      <w:szCs w:val="20"/>
    </w:rPr>
  </w:style>
  <w:style w:type="paragraph" w:styleId="EndnoteText">
    <w:name w:val="endnote text"/>
    <w:basedOn w:val="Normal"/>
    <w:link w:val="EndnoteTextChar"/>
    <w:uiPriority w:val="99"/>
    <w:semiHidden/>
    <w:unhideWhenUsed/>
    <w:rsid w:val="00EB4B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4BED"/>
    <w:rPr>
      <w:sz w:val="20"/>
      <w:szCs w:val="20"/>
    </w:rPr>
  </w:style>
  <w:style w:type="character" w:styleId="EndnoteReference">
    <w:name w:val="endnote reference"/>
    <w:basedOn w:val="DefaultParagraphFont"/>
    <w:uiPriority w:val="99"/>
    <w:semiHidden/>
    <w:unhideWhenUsed/>
    <w:rsid w:val="00EB4BED"/>
    <w:rPr>
      <w:vertAlign w:val="superscript"/>
    </w:rPr>
  </w:style>
  <w:style w:type="paragraph" w:customStyle="1" w:styleId="loweralpha">
    <w:name w:val="lower_alpha"/>
    <w:rsid w:val="00EB4BED"/>
    <w:pPr>
      <w:widowControl w:val="0"/>
      <w:tabs>
        <w:tab w:val="left" w:pos="420"/>
      </w:tabs>
      <w:suppressAutoHyphens/>
      <w:autoSpaceDE w:val="0"/>
      <w:autoSpaceDN w:val="0"/>
      <w:adjustRightInd w:val="0"/>
      <w:spacing w:after="120" w:line="200" w:lineRule="atLeast"/>
      <w:ind w:left="420" w:hanging="420"/>
      <w:jc w:val="both"/>
    </w:pPr>
    <w:rPr>
      <w:rFonts w:ascii="Swift LT Pro" w:eastAsia="Times New Roman" w:hAnsi="Swift LT Pro" w:cs="Swift LT Pro"/>
      <w:color w:val="000000"/>
      <w:w w:val="0"/>
      <w:sz w:val="16"/>
      <w:szCs w:val="16"/>
    </w:rPr>
  </w:style>
  <w:style w:type="paragraph" w:customStyle="1" w:styleId="paraallcols">
    <w:name w:val="para_all_cols"/>
    <w:uiPriority w:val="99"/>
    <w:rsid w:val="00EB4BED"/>
    <w:pPr>
      <w:suppressAutoHyphens/>
      <w:autoSpaceDE w:val="0"/>
      <w:autoSpaceDN w:val="0"/>
      <w:adjustRightInd w:val="0"/>
      <w:spacing w:after="120" w:line="200" w:lineRule="atLeast"/>
      <w:jc w:val="both"/>
    </w:pPr>
    <w:rPr>
      <w:rFonts w:ascii="Swift LT Pro" w:eastAsia="Times New Roman" w:hAnsi="Swift LT Pro" w:cs="Swift LT Pro"/>
      <w:color w:val="000000"/>
      <w:w w:val="0"/>
      <w:sz w:val="16"/>
      <w:szCs w:val="16"/>
    </w:rPr>
  </w:style>
  <w:style w:type="paragraph" w:styleId="PlainText">
    <w:name w:val="Plain Text"/>
    <w:basedOn w:val="Normal"/>
    <w:link w:val="PlainTextChar"/>
    <w:uiPriority w:val="99"/>
    <w:unhideWhenUsed/>
    <w:rsid w:val="00EB4BED"/>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EB4BED"/>
    <w:rPr>
      <w:rFonts w:ascii="Calibri" w:eastAsia="Calibri" w:hAnsi="Calibri" w:cs="Times New Roman"/>
      <w:szCs w:val="21"/>
    </w:rPr>
  </w:style>
  <w:style w:type="character" w:styleId="Strong">
    <w:name w:val="Strong"/>
    <w:uiPriority w:val="22"/>
    <w:qFormat/>
    <w:rsid w:val="00EB4BED"/>
    <w:rPr>
      <w:b/>
      <w:bCs/>
    </w:rPr>
  </w:style>
  <w:style w:type="paragraph" w:styleId="CommentSubject">
    <w:name w:val="annotation subject"/>
    <w:basedOn w:val="CommentText"/>
    <w:next w:val="CommentText"/>
    <w:link w:val="CommentSubjectChar"/>
    <w:rsid w:val="00EB4BED"/>
    <w:pPr>
      <w:spacing w:after="0"/>
    </w:pPr>
    <w:rPr>
      <w:rFonts w:ascii="Times New Roman" w:eastAsia="SimSun" w:hAnsi="Times New Roman" w:cs="Times New Roman"/>
      <w:b/>
      <w:bCs/>
      <w:lang w:eastAsia="zh-CN"/>
    </w:rPr>
  </w:style>
  <w:style w:type="character" w:customStyle="1" w:styleId="CommentSubjectChar">
    <w:name w:val="Comment Subject Char"/>
    <w:basedOn w:val="CommentTextChar"/>
    <w:link w:val="CommentSubject"/>
    <w:rsid w:val="00EB4BED"/>
    <w:rPr>
      <w:rFonts w:ascii="Times New Roman" w:eastAsia="SimSun" w:hAnsi="Times New Roman" w:cs="Times New Roman"/>
      <w:b/>
      <w:bCs/>
      <w:sz w:val="20"/>
      <w:szCs w:val="20"/>
      <w:lang w:eastAsia="zh-CN"/>
    </w:rPr>
  </w:style>
  <w:style w:type="paragraph" w:styleId="Revision">
    <w:name w:val="Revision"/>
    <w:hidden/>
    <w:uiPriority w:val="99"/>
    <w:semiHidden/>
    <w:rsid w:val="00EB4BED"/>
    <w:pPr>
      <w:spacing w:after="0" w:line="240" w:lineRule="auto"/>
    </w:pPr>
    <w:rPr>
      <w:rFonts w:ascii="Times New Roman" w:eastAsia="SimSun" w:hAnsi="Times New Roman" w:cs="Times New Roman"/>
      <w:sz w:val="24"/>
      <w:szCs w:val="24"/>
      <w:lang w:eastAsia="zh-CN"/>
    </w:rPr>
  </w:style>
  <w:style w:type="paragraph" w:customStyle="1" w:styleId="Default">
    <w:name w:val="Default"/>
    <w:rsid w:val="00EB4BED"/>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customStyle="1" w:styleId="definition1">
    <w:name w:val="definition1"/>
    <w:basedOn w:val="DefaultParagraphFont"/>
    <w:rsid w:val="00EB4BED"/>
    <w:rPr>
      <w:color w:val="666666"/>
    </w:rPr>
  </w:style>
  <w:style w:type="paragraph" w:customStyle="1" w:styleId="Standardbodyheading">
    <w:name w:val="Standardbody_heading"/>
    <w:rsid w:val="00EB4BED"/>
    <w:pPr>
      <w:keepNext/>
      <w:pageBreakBefore/>
      <w:suppressAutoHyphens/>
      <w:autoSpaceDE w:val="0"/>
      <w:autoSpaceDN w:val="0"/>
      <w:adjustRightInd w:val="0"/>
      <w:spacing w:after="240" w:line="280" w:lineRule="atLeast"/>
    </w:pPr>
    <w:rPr>
      <w:rFonts w:ascii="Helvetica LT Std" w:eastAsia="Times New Roman" w:hAnsi="Helvetica LT Std" w:cs="Helvetica LT Std"/>
      <w:b/>
      <w:bCs/>
      <w:color w:val="000000"/>
      <w:w w:val="0"/>
      <w:sz w:val="24"/>
      <w:szCs w:val="24"/>
      <w:lang w:eastAsia="en-GB"/>
    </w:rPr>
  </w:style>
  <w:style w:type="character" w:customStyle="1" w:styleId="boldemp">
    <w:name w:val="bold_emp"/>
    <w:uiPriority w:val="99"/>
    <w:rsid w:val="00EB4BED"/>
    <w:rPr>
      <w:rFonts w:ascii="Times New Roman" w:hAnsi="Times New Roman" w:cs="Times New Roman"/>
      <w:b/>
      <w:bCs/>
      <w:i/>
      <w:iCs/>
      <w:color w:val="000000"/>
      <w:spacing w:val="0"/>
      <w:w w:val="100"/>
      <w:sz w:val="17"/>
      <w:szCs w:val="17"/>
      <w:u w:val="none"/>
      <w:vertAlign w:val="baseline"/>
      <w:lang w:val="en-GB"/>
    </w:rPr>
  </w:style>
  <w:style w:type="character" w:styleId="Emphasis">
    <w:name w:val="Emphasis"/>
    <w:uiPriority w:val="20"/>
    <w:qFormat/>
    <w:rsid w:val="00EB4BED"/>
    <w:rPr>
      <w:i/>
      <w:iCs/>
    </w:rPr>
  </w:style>
  <w:style w:type="character" w:customStyle="1" w:styleId="ListParagraphChar">
    <w:name w:val="List Paragraph Char"/>
    <w:basedOn w:val="DefaultParagraphFont"/>
    <w:link w:val="ListParagraph"/>
    <w:uiPriority w:val="34"/>
    <w:locked/>
    <w:rsid w:val="008051E3"/>
  </w:style>
  <w:style w:type="character" w:customStyle="1" w:styleId="Heading1Char">
    <w:name w:val="Heading 1 Char"/>
    <w:basedOn w:val="DefaultParagraphFont"/>
    <w:link w:val="Heading1"/>
    <w:rsid w:val="008A2698"/>
    <w:rPr>
      <w:rFonts w:asciiTheme="majorHAnsi" w:eastAsiaTheme="majorEastAsia" w:hAnsiTheme="majorHAnsi" w:cstheme="majorBidi"/>
      <w:b/>
      <w:bCs/>
      <w:color w:val="365F91" w:themeColor="accent1" w:themeShade="BF"/>
      <w:sz w:val="28"/>
      <w:szCs w:val="28"/>
    </w:rPr>
  </w:style>
  <w:style w:type="paragraph" w:customStyle="1" w:styleId="IASBmeetingname">
    <w:name w:val="IASB meeting name"/>
    <w:link w:val="IASBmeetingnameChar"/>
    <w:autoRedefine/>
    <w:rsid w:val="00340F49"/>
    <w:pPr>
      <w:framePr w:wrap="around" w:vAnchor="text" w:hAnchor="text" w:xAlign="center" w:y="1"/>
      <w:spacing w:before="60" w:after="120" w:line="240" w:lineRule="auto"/>
      <w:suppressOverlap/>
    </w:pPr>
    <w:rPr>
      <w:rFonts w:ascii="Arial" w:eastAsia="Times New Roman" w:hAnsi="Arial" w:cs="Arial"/>
      <w:b/>
      <w:color w:val="000000" w:themeColor="text1"/>
      <w:sz w:val="24"/>
      <w:szCs w:val="24"/>
    </w:rPr>
  </w:style>
  <w:style w:type="character" w:customStyle="1" w:styleId="IASBmeetingnameChar">
    <w:name w:val="IASB meeting name Char"/>
    <w:basedOn w:val="DefaultParagraphFont"/>
    <w:link w:val="IASBmeetingname"/>
    <w:rsid w:val="00340F49"/>
    <w:rPr>
      <w:rFonts w:ascii="Arial" w:eastAsia="Times New Roman" w:hAnsi="Arial" w:cs="Arial"/>
      <w:b/>
      <w:color w:val="000000" w:themeColor="text1"/>
      <w:sz w:val="24"/>
      <w:szCs w:val="24"/>
    </w:rPr>
  </w:style>
  <w:style w:type="paragraph" w:customStyle="1" w:styleId="IASBTableHeader">
    <w:name w:val="IASB Table Header"/>
    <w:basedOn w:val="IASBmeetingname"/>
    <w:link w:val="IASBTableHeaderChar"/>
    <w:qFormat/>
    <w:rsid w:val="008A2698"/>
    <w:pPr>
      <w:framePr w:wrap="around"/>
      <w:jc w:val="right"/>
    </w:pPr>
    <w:rPr>
      <w:b w:val="0"/>
    </w:rPr>
  </w:style>
  <w:style w:type="character" w:customStyle="1" w:styleId="IASBTableHeaderChar">
    <w:name w:val="IASB Table Header Char"/>
    <w:basedOn w:val="IASBmeetingnameChar"/>
    <w:link w:val="IASBTableHeader"/>
    <w:rsid w:val="008A2698"/>
    <w:rPr>
      <w:rFonts w:ascii="Arial" w:eastAsia="Times New Roman" w:hAnsi="Arial" w:cs="Arial"/>
      <w:b w:val="0"/>
      <w:color w:val="404040" w:themeColor="text1" w:themeTint="BF"/>
      <w:sz w:val="24"/>
      <w:szCs w:val="24"/>
    </w:rPr>
  </w:style>
  <w:style w:type="paragraph" w:customStyle="1" w:styleId="IASBTableHeaderBold">
    <w:name w:val="IASB Table Header Bold"/>
    <w:basedOn w:val="IASBTableHeader"/>
    <w:link w:val="IASBTableHeaderBoldChar"/>
    <w:autoRedefine/>
    <w:qFormat/>
    <w:rsid w:val="008A2698"/>
    <w:pPr>
      <w:framePr w:wrap="around"/>
    </w:pPr>
    <w:rPr>
      <w:b/>
    </w:rPr>
  </w:style>
  <w:style w:type="character" w:customStyle="1" w:styleId="IASBTableHeaderBoldChar">
    <w:name w:val="IASB Table Header Bold Char"/>
    <w:basedOn w:val="IASBTableHeaderChar"/>
    <w:link w:val="IASBTableHeaderBold"/>
    <w:rsid w:val="008A2698"/>
    <w:rPr>
      <w:rFonts w:ascii="Arial" w:eastAsia="Times New Roman" w:hAnsi="Arial" w:cs="Arial"/>
      <w:b/>
      <w:color w:val="404040" w:themeColor="text1" w:themeTint="BF"/>
      <w:sz w:val="24"/>
      <w:szCs w:val="24"/>
    </w:rPr>
  </w:style>
  <w:style w:type="paragraph" w:customStyle="1" w:styleId="IASBDocType">
    <w:name w:val="IASB Doc Type"/>
    <w:basedOn w:val="IASBmeetingname"/>
    <w:link w:val="IASBDocTypeChar"/>
    <w:qFormat/>
    <w:rsid w:val="008A2698"/>
    <w:pPr>
      <w:framePr w:wrap="around"/>
      <w:tabs>
        <w:tab w:val="left" w:pos="3812"/>
      </w:tabs>
      <w:spacing w:before="120"/>
      <w:ind w:left="-142"/>
    </w:pPr>
    <w:rPr>
      <w:color w:val="BFBFBF"/>
      <w:sz w:val="44"/>
      <w:szCs w:val="44"/>
    </w:rPr>
  </w:style>
  <w:style w:type="character" w:customStyle="1" w:styleId="IASBDocTypeChar">
    <w:name w:val="IASB Doc Type Char"/>
    <w:basedOn w:val="IASBmeetingnameChar"/>
    <w:link w:val="IASBDocType"/>
    <w:rsid w:val="008A2698"/>
    <w:rPr>
      <w:rFonts w:ascii="Arial" w:eastAsia="Times New Roman" w:hAnsi="Arial" w:cs="Arial"/>
      <w:b/>
      <w:color w:val="BFBFBF"/>
      <w:sz w:val="44"/>
      <w:szCs w:val="44"/>
    </w:rPr>
  </w:style>
  <w:style w:type="paragraph" w:customStyle="1" w:styleId="IASBTableHeaderContact">
    <w:name w:val="IASB Table Header Contact"/>
    <w:basedOn w:val="Normal"/>
    <w:link w:val="IASBTableHeaderContactChar"/>
    <w:qFormat/>
    <w:rsid w:val="008A2698"/>
    <w:pPr>
      <w:framePr w:hSpace="180" w:wrap="around" w:vAnchor="text" w:hAnchor="text" w:x="57" w:y="1"/>
      <w:spacing w:before="120" w:after="0" w:line="240" w:lineRule="auto"/>
      <w:ind w:right="170"/>
      <w:suppressOverlap/>
      <w:outlineLvl w:val="0"/>
    </w:pPr>
    <w:rPr>
      <w:rFonts w:ascii="Arial" w:eastAsia="Times New Roman" w:hAnsi="Arial" w:cs="Arial"/>
      <w:color w:val="404040"/>
      <w:sz w:val="18"/>
      <w:szCs w:val="18"/>
    </w:rPr>
  </w:style>
  <w:style w:type="paragraph" w:customStyle="1" w:styleId="IASBTableHeaderContact2">
    <w:name w:val="IASB Table Header Contact2"/>
    <w:basedOn w:val="Normal"/>
    <w:link w:val="IASBTableHeaderContact2Char"/>
    <w:qFormat/>
    <w:rsid w:val="008A2698"/>
    <w:pPr>
      <w:framePr w:hSpace="180" w:wrap="around" w:vAnchor="text" w:hAnchor="text" w:x="57" w:y="1"/>
      <w:spacing w:before="60" w:after="0" w:line="240" w:lineRule="auto"/>
      <w:suppressOverlap/>
    </w:pPr>
    <w:rPr>
      <w:rFonts w:ascii="Arial" w:eastAsia="Times New Roman" w:hAnsi="Arial" w:cs="Arial"/>
      <w:bCs/>
      <w:color w:val="404040"/>
      <w:kern w:val="32"/>
      <w:sz w:val="18"/>
      <w:szCs w:val="18"/>
    </w:rPr>
  </w:style>
  <w:style w:type="character" w:customStyle="1" w:styleId="IASBTableHeaderContactChar">
    <w:name w:val="IASB Table Header Contact Char"/>
    <w:basedOn w:val="DefaultParagraphFont"/>
    <w:link w:val="IASBTableHeaderContact"/>
    <w:rsid w:val="008A2698"/>
    <w:rPr>
      <w:rFonts w:ascii="Arial" w:eastAsia="Times New Roman" w:hAnsi="Arial" w:cs="Arial"/>
      <w:color w:val="404040"/>
      <w:sz w:val="18"/>
      <w:szCs w:val="18"/>
    </w:rPr>
  </w:style>
  <w:style w:type="character" w:customStyle="1" w:styleId="IASBTableHeaderContact2Char">
    <w:name w:val="IASB Table Header Contact2 Char"/>
    <w:basedOn w:val="DefaultParagraphFont"/>
    <w:link w:val="IASBTableHeaderContact2"/>
    <w:rsid w:val="008A2698"/>
    <w:rPr>
      <w:rFonts w:ascii="Arial" w:eastAsia="Times New Roman" w:hAnsi="Arial" w:cs="Arial"/>
      <w:bCs/>
      <w:color w:val="404040"/>
      <w:kern w:val="32"/>
      <w:sz w:val="18"/>
      <w:szCs w:val="18"/>
    </w:rPr>
  </w:style>
  <w:style w:type="paragraph" w:customStyle="1" w:styleId="boardpapercontact">
    <w:name w:val="board paper contact"/>
    <w:basedOn w:val="Normal"/>
    <w:rsid w:val="008A2698"/>
    <w:pPr>
      <w:spacing w:after="0" w:line="240" w:lineRule="auto"/>
      <w:ind w:left="72"/>
      <w:outlineLvl w:val="0"/>
    </w:pPr>
    <w:rPr>
      <w:rFonts w:ascii="Arial" w:eastAsia="Times New Roman" w:hAnsi="Arial" w:cs="Arial"/>
      <w:sz w:val="18"/>
      <w:szCs w:val="18"/>
      <w:lang w:val="sv-SE" w:eastAsia="en-GB"/>
    </w:rPr>
  </w:style>
  <w:style w:type="paragraph" w:customStyle="1" w:styleId="boardpaperfooter">
    <w:name w:val="boardpaperfooter"/>
    <w:rsid w:val="00E30E3F"/>
    <w:pPr>
      <w:spacing w:before="60" w:after="60" w:line="240" w:lineRule="auto"/>
      <w:ind w:right="-142"/>
    </w:pPr>
    <w:rPr>
      <w:rFonts w:ascii="Times New Roman" w:eastAsia="Times New Roman" w:hAnsi="Times New Roman" w:cs="Arial"/>
      <w:sz w:val="14"/>
      <w:szCs w:val="16"/>
      <w:lang w:val="en-US" w:eastAsia="en-GB"/>
    </w:rPr>
  </w:style>
  <w:style w:type="paragraph" w:customStyle="1" w:styleId="IASBFooter">
    <w:name w:val="IASB Footer"/>
    <w:basedOn w:val="Footer"/>
    <w:link w:val="IASBFooterChar"/>
    <w:qFormat/>
    <w:rsid w:val="00357127"/>
    <w:pPr>
      <w:spacing w:before="120"/>
      <w:jc w:val="right"/>
    </w:pPr>
    <w:rPr>
      <w:rFonts w:ascii="Arial" w:hAnsi="Arial" w:cs="Arial"/>
      <w:bCs/>
      <w:color w:val="595959" w:themeColor="text1" w:themeTint="A6"/>
      <w:sz w:val="18"/>
      <w:szCs w:val="18"/>
    </w:rPr>
  </w:style>
  <w:style w:type="character" w:customStyle="1" w:styleId="IASBFooterChar">
    <w:name w:val="IASB Footer Char"/>
    <w:basedOn w:val="FooterChar"/>
    <w:link w:val="IASBFooter"/>
    <w:rsid w:val="00357127"/>
    <w:rPr>
      <w:rFonts w:ascii="Arial" w:hAnsi="Arial" w:cs="Arial"/>
      <w:bCs/>
      <w:color w:val="595959" w:themeColor="text1" w:themeTint="A6"/>
      <w:sz w:val="18"/>
      <w:szCs w:val="18"/>
    </w:rPr>
  </w:style>
  <w:style w:type="character" w:customStyle="1" w:styleId="Heading2Char">
    <w:name w:val="Heading 2 Char"/>
    <w:basedOn w:val="DefaultParagraphFont"/>
    <w:link w:val="Heading2"/>
    <w:uiPriority w:val="1"/>
    <w:rsid w:val="00BA4FFB"/>
    <w:rPr>
      <w:rFonts w:ascii="Times New Roman" w:eastAsiaTheme="majorEastAsia" w:hAnsi="Times New Roman" w:cstheme="majorBidi"/>
      <w:b/>
      <w:bCs/>
      <w:sz w:val="20"/>
      <w:szCs w:val="26"/>
    </w:rPr>
  </w:style>
  <w:style w:type="paragraph" w:styleId="BodyText">
    <w:name w:val="Body Text"/>
    <w:basedOn w:val="Normal"/>
    <w:link w:val="BodyTextChar"/>
    <w:uiPriority w:val="1"/>
    <w:qFormat/>
    <w:rsid w:val="003122C3"/>
    <w:pPr>
      <w:widowControl w:val="0"/>
      <w:autoSpaceDE w:val="0"/>
      <w:autoSpaceDN w:val="0"/>
      <w:spacing w:after="0" w:line="240" w:lineRule="auto"/>
    </w:pPr>
    <w:rPr>
      <w:rFonts w:ascii="Bookman Old Style" w:eastAsia="Bookman Old Style" w:hAnsi="Bookman Old Style" w:cs="Bookman Old Style"/>
      <w:sz w:val="17"/>
      <w:szCs w:val="17"/>
      <w:lang w:val="en-US"/>
    </w:rPr>
  </w:style>
  <w:style w:type="character" w:customStyle="1" w:styleId="BodyTextChar">
    <w:name w:val="Body Text Char"/>
    <w:basedOn w:val="DefaultParagraphFont"/>
    <w:link w:val="BodyText"/>
    <w:uiPriority w:val="1"/>
    <w:rsid w:val="003122C3"/>
    <w:rPr>
      <w:rFonts w:ascii="Bookman Old Style" w:eastAsia="Bookman Old Style" w:hAnsi="Bookman Old Style" w:cs="Bookman Old Style"/>
      <w:sz w:val="17"/>
      <w:szCs w:val="17"/>
      <w:lang w:val="en-US"/>
    </w:rPr>
  </w:style>
  <w:style w:type="paragraph" w:customStyle="1" w:styleId="TableParagraph">
    <w:name w:val="Table Paragraph"/>
    <w:basedOn w:val="Normal"/>
    <w:uiPriority w:val="1"/>
    <w:qFormat/>
    <w:rsid w:val="009F21A3"/>
    <w:pPr>
      <w:widowControl w:val="0"/>
      <w:autoSpaceDE w:val="0"/>
      <w:autoSpaceDN w:val="0"/>
      <w:spacing w:before="29" w:after="0" w:line="240" w:lineRule="auto"/>
      <w:ind w:left="77"/>
    </w:pPr>
    <w:rPr>
      <w:rFonts w:ascii="Bookman Old Style" w:eastAsia="Bookman Old Style" w:hAnsi="Bookman Old Style" w:cs="Bookman Old Style"/>
      <w:lang w:val="en-US"/>
    </w:rPr>
  </w:style>
  <w:style w:type="paragraph" w:customStyle="1" w:styleId="BoardPaperLevel1">
    <w:name w:val="Board Paper Level 1"/>
    <w:basedOn w:val="ListParagraph"/>
    <w:link w:val="BoardPaperLevel1Char"/>
    <w:qFormat/>
    <w:rsid w:val="009F21A3"/>
    <w:pPr>
      <w:spacing w:before="120" w:after="120" w:line="360" w:lineRule="auto"/>
      <w:ind w:left="0"/>
      <w:contextualSpacing w:val="0"/>
    </w:pPr>
    <w:rPr>
      <w:rFonts w:ascii="Times New Roman" w:hAnsi="Times New Roman"/>
      <w:sz w:val="24"/>
    </w:rPr>
  </w:style>
  <w:style w:type="character" w:customStyle="1" w:styleId="BoardPaperLevel1Char">
    <w:name w:val="Board Paper Level 1 Char"/>
    <w:basedOn w:val="DefaultParagraphFont"/>
    <w:link w:val="BoardPaperLevel1"/>
    <w:rsid w:val="009F21A3"/>
    <w:rPr>
      <w:rFonts w:ascii="Times New Roman" w:hAnsi="Times New Roman"/>
      <w:sz w:val="24"/>
    </w:rPr>
  </w:style>
  <w:style w:type="paragraph" w:styleId="NormalWeb">
    <w:name w:val="Normal (Web)"/>
    <w:basedOn w:val="Normal"/>
    <w:uiPriority w:val="99"/>
    <w:unhideWhenUsed/>
    <w:rsid w:val="009F21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543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1999">
      <w:bodyDiv w:val="1"/>
      <w:marLeft w:val="0"/>
      <w:marRight w:val="0"/>
      <w:marTop w:val="0"/>
      <w:marBottom w:val="0"/>
      <w:divBdr>
        <w:top w:val="none" w:sz="0" w:space="0" w:color="auto"/>
        <w:left w:val="none" w:sz="0" w:space="0" w:color="auto"/>
        <w:bottom w:val="none" w:sz="0" w:space="0" w:color="auto"/>
        <w:right w:val="none" w:sz="0" w:space="0" w:color="auto"/>
      </w:divBdr>
    </w:div>
    <w:div w:id="1501776316">
      <w:bodyDiv w:val="1"/>
      <w:marLeft w:val="0"/>
      <w:marRight w:val="0"/>
      <w:marTop w:val="0"/>
      <w:marBottom w:val="0"/>
      <w:divBdr>
        <w:top w:val="none" w:sz="0" w:space="0" w:color="auto"/>
        <w:left w:val="none" w:sz="0" w:space="0" w:color="auto"/>
        <w:bottom w:val="none" w:sz="0" w:space="0" w:color="auto"/>
        <w:right w:val="none" w:sz="0" w:space="0" w:color="auto"/>
      </w:divBdr>
    </w:div>
    <w:div w:id="193535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hyperlink" Target="mailto:mfisher@ifrs.org" TargetMode="External"/><Relationship Id="rId2" Type="http://schemas.openxmlformats.org/officeDocument/2006/relationships/hyperlink" Target="mailto:ppacter@ifrs.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1894D3C133714F98676F39F2F249A1" ma:contentTypeVersion="12" ma:contentTypeDescription="Create a new document." ma:contentTypeScope="" ma:versionID="bc199c39efa2f51660605c54693332dc">
  <xsd:schema xmlns:xsd="http://www.w3.org/2001/XMLSchema" xmlns:xs="http://www.w3.org/2001/XMLSchema" xmlns:p="http://schemas.microsoft.com/office/2006/metadata/properties" xmlns:ns3="92e0c334-f63c-47e2-87c0-d27128019fbe" xmlns:ns4="4bba4af1-d2ec-4cd5-aa60-b22bae32cd42" targetNamespace="http://schemas.microsoft.com/office/2006/metadata/properties" ma:root="true" ma:fieldsID="2f99116e368f90504b9838fccb167f2e" ns3:_="" ns4:_="">
    <xsd:import namespace="92e0c334-f63c-47e2-87c0-d27128019fbe"/>
    <xsd:import namespace="4bba4af1-d2ec-4cd5-aa60-b22bae32cd4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0c334-f63c-47e2-87c0-d27128019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ba4af1-d2ec-4cd5-aa60-b22bae32cd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6FCB0-A987-4C2E-8370-52354A505F7A}">
  <ds:schemaRefs>
    <ds:schemaRef ds:uri="http://schemas.microsoft.com/sharepoint/v3/contenttype/forms"/>
  </ds:schemaRefs>
</ds:datastoreItem>
</file>

<file path=customXml/itemProps2.xml><?xml version="1.0" encoding="utf-8"?>
<ds:datastoreItem xmlns:ds="http://schemas.openxmlformats.org/officeDocument/2006/customXml" ds:itemID="{B443DE86-EA28-4D41-80EA-549F1765B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0c334-f63c-47e2-87c0-d27128019fbe"/>
    <ds:schemaRef ds:uri="4bba4af1-d2ec-4cd5-aa60-b22bae32c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1A324B-B469-42E0-AEFF-6674E868F2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3A2CA5-E207-405A-8A2F-4B7F693A4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21</Pages>
  <Words>4771</Words>
  <Characters>27200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IFRS Foundation</Company>
  <LinksUpToDate>false</LinksUpToDate>
  <CharactersWithSpaces>31908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Fisher</dc:creator>
  <cp:lastModifiedBy>Hansye, Yousouf K.</cp:lastModifiedBy>
  <cp:revision>11</cp:revision>
  <cp:lastPrinted>2020-01-16T17:50:00Z</cp:lastPrinted>
  <dcterms:created xsi:type="dcterms:W3CDTF">2020-01-22T21:39:00Z</dcterms:created>
  <dcterms:modified xsi:type="dcterms:W3CDTF">2020-04-20T12:39:00Z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0x010100551894D3C133714F98676F39F2F249A1</vt:lpwstr>
  </property>
</Properties>
</file>